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CFC4" w14:textId="3A3FFFC5" w:rsidR="00113625" w:rsidRPr="00113625" w:rsidRDefault="00D92513" w:rsidP="00C730C3">
      <w:pPr>
        <w:rPr>
          <w:lang w:eastAsia="en-GB"/>
        </w:rPr>
      </w:pPr>
      <w:r w:rsidRPr="00BD5553">
        <w:drawing>
          <wp:anchor distT="0" distB="0" distL="114300" distR="114300" simplePos="0" relativeHeight="251659264" behindDoc="1" locked="0" layoutInCell="1" allowOverlap="1" wp14:anchorId="67B1A76C" wp14:editId="3E6C0822">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59497648" w14:textId="0780F326" w:rsidR="00113625" w:rsidRPr="00113625" w:rsidRDefault="00113625" w:rsidP="00C730C3">
      <w:pPr>
        <w:rPr>
          <w:lang w:eastAsia="en-GB"/>
        </w:rPr>
      </w:pPr>
    </w:p>
    <w:p w14:paraId="04B86A46" w14:textId="1968E501" w:rsidR="00956821" w:rsidRPr="00C730C3" w:rsidRDefault="00956821" w:rsidP="00C730C3"/>
    <w:tbl>
      <w:tblPr>
        <w:tblStyle w:val="TableGrid"/>
        <w:tblW w:w="0" w:type="auto"/>
        <w:tblLook w:val="04A0" w:firstRow="1" w:lastRow="0" w:firstColumn="1" w:lastColumn="0" w:noHBand="0" w:noVBand="1"/>
      </w:tblPr>
      <w:tblGrid>
        <w:gridCol w:w="2228"/>
        <w:gridCol w:w="2263"/>
        <w:gridCol w:w="4519"/>
      </w:tblGrid>
      <w:tr w:rsidR="00956821" w14:paraId="773E8045" w14:textId="77777777" w:rsidTr="008F059B">
        <w:tc>
          <w:tcPr>
            <w:tcW w:w="4491" w:type="dxa"/>
            <w:gridSpan w:val="2"/>
            <w:tcBorders>
              <w:top w:val="single" w:sz="4" w:space="0" w:color="auto"/>
              <w:left w:val="single" w:sz="4" w:space="0" w:color="auto"/>
              <w:bottom w:val="single" w:sz="4" w:space="0" w:color="auto"/>
              <w:right w:val="single" w:sz="4" w:space="0" w:color="auto"/>
            </w:tcBorders>
            <w:hideMark/>
          </w:tcPr>
          <w:p w14:paraId="31D1A5B8" w14:textId="52672CBC" w:rsidR="00956821" w:rsidRDefault="00956821">
            <w:pPr>
              <w:spacing w:before="120"/>
              <w:rPr>
                <w:rFonts w:asciiTheme="minorHAnsi" w:eastAsiaTheme="minorEastAsia" w:hAnsiTheme="minorHAnsi" w:cstheme="minorHAnsi"/>
                <w:b/>
                <w:noProof w:val="0"/>
                <w:color w:val="auto"/>
                <w:sz w:val="32"/>
                <w:szCs w:val="36"/>
              </w:rPr>
            </w:pPr>
            <w:r>
              <w:rPr>
                <w:rFonts w:cstheme="minorHAnsi"/>
                <w:b/>
                <w:sz w:val="32"/>
                <w:szCs w:val="36"/>
              </w:rPr>
              <w:t xml:space="preserve">Change </w:t>
            </w:r>
            <w:r w:rsidR="00D80878">
              <w:rPr>
                <w:rFonts w:cstheme="minorHAnsi"/>
                <w:b/>
                <w:sz w:val="32"/>
                <w:szCs w:val="36"/>
              </w:rPr>
              <w:t>Note</w:t>
            </w:r>
          </w:p>
        </w:tc>
        <w:tc>
          <w:tcPr>
            <w:tcW w:w="4519" w:type="dxa"/>
            <w:tcBorders>
              <w:top w:val="single" w:sz="4" w:space="0" w:color="auto"/>
              <w:left w:val="single" w:sz="4" w:space="0" w:color="auto"/>
              <w:bottom w:val="single" w:sz="4" w:space="0" w:color="auto"/>
              <w:right w:val="single" w:sz="4" w:space="0" w:color="auto"/>
            </w:tcBorders>
            <w:hideMark/>
          </w:tcPr>
          <w:p w14:paraId="52CF56B7" w14:textId="3234F80B" w:rsidR="00956821" w:rsidRDefault="00956821">
            <w:pPr>
              <w:spacing w:before="120"/>
              <w:rPr>
                <w:rFonts w:cstheme="minorHAnsi"/>
                <w:b/>
                <w:sz w:val="32"/>
                <w:szCs w:val="36"/>
              </w:rPr>
            </w:pPr>
            <w:r>
              <w:rPr>
                <w:rFonts w:cstheme="minorHAnsi"/>
                <w:b/>
                <w:sz w:val="32"/>
                <w:szCs w:val="36"/>
              </w:rPr>
              <w:t>CN-</w:t>
            </w:r>
            <w:r w:rsidR="00CE5939">
              <w:rPr>
                <w:rFonts w:cstheme="minorHAnsi"/>
                <w:b/>
                <w:sz w:val="32"/>
                <w:szCs w:val="36"/>
              </w:rPr>
              <w:t>07</w:t>
            </w:r>
            <w:r w:rsidR="002222A8">
              <w:rPr>
                <w:rFonts w:cstheme="minorHAnsi"/>
                <w:b/>
                <w:sz w:val="32"/>
                <w:szCs w:val="36"/>
              </w:rPr>
              <w:t>1</w:t>
            </w:r>
          </w:p>
        </w:tc>
      </w:tr>
      <w:tr w:rsidR="005A0052" w14:paraId="3742F641" w14:textId="77777777" w:rsidTr="001D49DA">
        <w:tc>
          <w:tcPr>
            <w:tcW w:w="9010" w:type="dxa"/>
            <w:gridSpan w:val="3"/>
            <w:tcBorders>
              <w:top w:val="single" w:sz="4" w:space="0" w:color="auto"/>
              <w:left w:val="single" w:sz="4" w:space="0" w:color="auto"/>
              <w:bottom w:val="single" w:sz="4" w:space="0" w:color="auto"/>
              <w:right w:val="single" w:sz="4" w:space="0" w:color="auto"/>
            </w:tcBorders>
            <w:hideMark/>
          </w:tcPr>
          <w:p w14:paraId="2DEEA52A" w14:textId="4134421E" w:rsidR="005A235C" w:rsidRPr="005A235C" w:rsidRDefault="005A0052" w:rsidP="005A0052">
            <w:pPr>
              <w:spacing w:before="120"/>
              <w:rPr>
                <w:rFonts w:cstheme="minorHAnsi"/>
                <w:bCs/>
              </w:rPr>
            </w:pPr>
            <w:r w:rsidRPr="000047E3">
              <w:rPr>
                <w:rFonts w:cstheme="minorHAnsi"/>
                <w:b/>
              </w:rPr>
              <w:t xml:space="preserve">Change to: </w:t>
            </w:r>
            <w:r w:rsidR="00335C00">
              <w:rPr>
                <w:rFonts w:cstheme="minorHAnsi"/>
                <w:bCs/>
              </w:rPr>
              <w:t>Tests 1b &amp; 1e</w:t>
            </w:r>
          </w:p>
        </w:tc>
      </w:tr>
      <w:tr w:rsidR="00611AA8" w14:paraId="22EF029D" w14:textId="77777777" w:rsidTr="000C43AC">
        <w:tc>
          <w:tcPr>
            <w:tcW w:w="9010" w:type="dxa"/>
            <w:gridSpan w:val="3"/>
            <w:tcBorders>
              <w:top w:val="single" w:sz="4" w:space="0" w:color="auto"/>
              <w:left w:val="single" w:sz="4" w:space="0" w:color="auto"/>
              <w:bottom w:val="single" w:sz="4" w:space="0" w:color="auto"/>
              <w:right w:val="single" w:sz="4" w:space="0" w:color="auto"/>
            </w:tcBorders>
          </w:tcPr>
          <w:p w14:paraId="3378234D" w14:textId="325BEA33" w:rsidR="00611AA8" w:rsidRDefault="005A16DA" w:rsidP="000047E3">
            <w:pPr>
              <w:spacing w:before="120"/>
              <w:rPr>
                <w:rFonts w:cstheme="minorHAnsi"/>
                <w:b/>
              </w:rPr>
            </w:pPr>
            <w:r>
              <w:rPr>
                <w:rFonts w:cstheme="minorHAnsi"/>
                <w:b/>
              </w:rPr>
              <w:t xml:space="preserve">Description: </w:t>
            </w:r>
            <w:r w:rsidR="00BD151D">
              <w:rPr>
                <w:rFonts w:cstheme="minorHAnsi"/>
                <w:bCs/>
              </w:rPr>
              <w:t>Increasing primary differential pressure from 50 kPa to 200 kPa on tests 1b &amp; 1e</w:t>
            </w:r>
          </w:p>
        </w:tc>
      </w:tr>
      <w:tr w:rsidR="000047E3" w14:paraId="3CAA0BEA" w14:textId="77777777" w:rsidTr="003A2455">
        <w:tc>
          <w:tcPr>
            <w:tcW w:w="9010" w:type="dxa"/>
            <w:gridSpan w:val="3"/>
            <w:tcBorders>
              <w:top w:val="single" w:sz="4" w:space="0" w:color="auto"/>
              <w:left w:val="single" w:sz="4" w:space="0" w:color="auto"/>
              <w:bottom w:val="single" w:sz="4" w:space="0" w:color="auto"/>
              <w:right w:val="single" w:sz="4" w:space="0" w:color="auto"/>
            </w:tcBorders>
            <w:hideMark/>
          </w:tcPr>
          <w:p w14:paraId="27928FF9" w14:textId="33B17D52" w:rsidR="000047E3" w:rsidRDefault="00702036">
            <w:pPr>
              <w:spacing w:before="120"/>
              <w:rPr>
                <w:rFonts w:cstheme="minorHAnsi"/>
                <w:b/>
              </w:rPr>
            </w:pPr>
            <w:r w:rsidRPr="00980A92">
              <w:rPr>
                <w:rFonts w:cstheme="minorHAnsi"/>
                <w:b/>
              </w:rPr>
              <w:t>References</w:t>
            </w:r>
            <w:r w:rsidR="0091436B" w:rsidRPr="00980A92">
              <w:rPr>
                <w:rFonts w:cstheme="minorHAnsi"/>
                <w:b/>
              </w:rPr>
              <w:t>:</w:t>
            </w:r>
            <w:r w:rsidRPr="00980A92">
              <w:rPr>
                <w:rFonts w:cstheme="minorHAnsi"/>
                <w:b/>
              </w:rPr>
              <w:t xml:space="preserve"> </w:t>
            </w:r>
            <w:r w:rsidR="00F15347" w:rsidRPr="00980A92">
              <w:rPr>
                <w:rFonts w:cstheme="minorHAnsi"/>
                <w:bCs/>
              </w:rPr>
              <w:t xml:space="preserve">Test regime paragraph </w:t>
            </w:r>
            <w:r w:rsidR="004820D8" w:rsidRPr="00980A92">
              <w:rPr>
                <w:rFonts w:cstheme="minorHAnsi"/>
                <w:bCs/>
              </w:rPr>
              <w:t>2.</w:t>
            </w:r>
            <w:r w:rsidR="00ED6962" w:rsidRPr="00980A92">
              <w:rPr>
                <w:rFonts w:cstheme="minorHAnsi"/>
                <w:bCs/>
              </w:rPr>
              <w:t>21</w:t>
            </w:r>
            <w:r w:rsidR="00F15347" w:rsidRPr="00980A92">
              <w:rPr>
                <w:rFonts w:cstheme="minorHAnsi"/>
                <w:bCs/>
              </w:rPr>
              <w:t xml:space="preserve">, </w:t>
            </w:r>
            <w:r w:rsidR="00ED6962" w:rsidRPr="00980A92">
              <w:rPr>
                <w:rFonts w:cstheme="minorHAnsi"/>
                <w:bCs/>
              </w:rPr>
              <w:t>heating</w:t>
            </w:r>
            <w:r w:rsidR="00ED6962">
              <w:rPr>
                <w:rFonts w:cstheme="minorHAnsi"/>
                <w:bCs/>
              </w:rPr>
              <w:t xml:space="preserve"> tests</w:t>
            </w:r>
          </w:p>
        </w:tc>
      </w:tr>
      <w:tr w:rsidR="005D20EE" w14:paraId="39C3AC3F" w14:textId="77777777" w:rsidTr="008F059B">
        <w:tc>
          <w:tcPr>
            <w:tcW w:w="4491" w:type="dxa"/>
            <w:gridSpan w:val="2"/>
            <w:tcBorders>
              <w:top w:val="single" w:sz="4" w:space="0" w:color="auto"/>
              <w:left w:val="single" w:sz="4" w:space="0" w:color="auto"/>
              <w:bottom w:val="single" w:sz="4" w:space="0" w:color="auto"/>
              <w:right w:val="single" w:sz="4" w:space="0" w:color="auto"/>
            </w:tcBorders>
          </w:tcPr>
          <w:p w14:paraId="4F4FCAF5" w14:textId="5256724A" w:rsidR="005D20EE" w:rsidRDefault="005D20EE">
            <w:pPr>
              <w:spacing w:before="120"/>
              <w:rPr>
                <w:rFonts w:cstheme="minorHAnsi"/>
                <w:b/>
              </w:rPr>
            </w:pPr>
            <w:r>
              <w:rPr>
                <w:rFonts w:cstheme="minorHAnsi"/>
                <w:b/>
              </w:rPr>
              <w:t xml:space="preserve">Change originator: </w:t>
            </w:r>
            <w:r w:rsidR="00BD151D">
              <w:rPr>
                <w:rFonts w:cstheme="minorHAnsi"/>
                <w:b/>
              </w:rPr>
              <w:t>TN</w:t>
            </w:r>
          </w:p>
        </w:tc>
        <w:tc>
          <w:tcPr>
            <w:tcW w:w="4519" w:type="dxa"/>
            <w:tcBorders>
              <w:top w:val="single" w:sz="4" w:space="0" w:color="auto"/>
              <w:left w:val="single" w:sz="4" w:space="0" w:color="auto"/>
              <w:bottom w:val="single" w:sz="4" w:space="0" w:color="auto"/>
              <w:right w:val="single" w:sz="4" w:space="0" w:color="auto"/>
            </w:tcBorders>
          </w:tcPr>
          <w:p w14:paraId="4329E85A" w14:textId="52E53E33" w:rsidR="005D20EE" w:rsidRDefault="003E6A4F">
            <w:pPr>
              <w:spacing w:before="120"/>
              <w:rPr>
                <w:rFonts w:cstheme="minorHAnsi"/>
                <w:b/>
              </w:rPr>
            </w:pPr>
            <w:r>
              <w:rPr>
                <w:rFonts w:cstheme="minorHAnsi"/>
                <w:b/>
              </w:rPr>
              <w:t>Date of request:</w:t>
            </w:r>
            <w:r w:rsidR="00F52028">
              <w:rPr>
                <w:rFonts w:cstheme="minorHAnsi"/>
                <w:b/>
              </w:rPr>
              <w:t xml:space="preserve"> </w:t>
            </w:r>
            <w:r w:rsidR="00BD151D">
              <w:rPr>
                <w:rFonts w:cstheme="minorHAnsi"/>
                <w:bCs/>
              </w:rPr>
              <w:t>13/12</w:t>
            </w:r>
            <w:r w:rsidR="004977AE">
              <w:rPr>
                <w:rFonts w:cstheme="minorHAnsi"/>
                <w:bCs/>
              </w:rPr>
              <w:t>/21</w:t>
            </w:r>
          </w:p>
        </w:tc>
      </w:tr>
      <w:tr w:rsidR="008B74D1" w14:paraId="76A6747D" w14:textId="77777777" w:rsidTr="007E627B">
        <w:tc>
          <w:tcPr>
            <w:tcW w:w="2228" w:type="dxa"/>
            <w:tcBorders>
              <w:top w:val="single" w:sz="4" w:space="0" w:color="auto"/>
              <w:left w:val="single" w:sz="4" w:space="0" w:color="auto"/>
              <w:bottom w:val="single" w:sz="4" w:space="0" w:color="auto"/>
              <w:right w:val="single" w:sz="4" w:space="0" w:color="auto"/>
            </w:tcBorders>
          </w:tcPr>
          <w:p w14:paraId="76EAB2E9" w14:textId="209B18AF" w:rsidR="008B74D1" w:rsidRPr="00980A92" w:rsidRDefault="008B74D1">
            <w:pPr>
              <w:spacing w:before="120"/>
              <w:rPr>
                <w:rFonts w:cstheme="minorHAnsi"/>
                <w:b/>
                <w:sz w:val="22"/>
                <w:szCs w:val="22"/>
              </w:rPr>
            </w:pPr>
            <w:r w:rsidRPr="00980A92">
              <w:rPr>
                <w:rFonts w:cstheme="minorHAnsi"/>
                <w:b/>
              </w:rPr>
              <w:t>Rev:</w:t>
            </w:r>
            <w:r w:rsidR="00702036" w:rsidRPr="00980A92">
              <w:rPr>
                <w:rFonts w:cstheme="minorHAnsi"/>
                <w:b/>
              </w:rPr>
              <w:t xml:space="preserve"> </w:t>
            </w:r>
            <w:r w:rsidR="00560298" w:rsidRPr="00980A92">
              <w:rPr>
                <w:rFonts w:cstheme="minorHAnsi"/>
                <w:bCs/>
              </w:rPr>
              <w:t>0</w:t>
            </w:r>
            <w:r w:rsidR="00ED6962" w:rsidRPr="00980A92">
              <w:rPr>
                <w:rFonts w:cstheme="minorHAnsi"/>
                <w:bCs/>
              </w:rPr>
              <w:t>1</w:t>
            </w:r>
          </w:p>
        </w:tc>
        <w:tc>
          <w:tcPr>
            <w:tcW w:w="2263" w:type="dxa"/>
            <w:tcBorders>
              <w:top w:val="single" w:sz="4" w:space="0" w:color="auto"/>
              <w:left w:val="single" w:sz="4" w:space="0" w:color="auto"/>
              <w:bottom w:val="single" w:sz="4" w:space="0" w:color="auto"/>
              <w:right w:val="single" w:sz="4" w:space="0" w:color="auto"/>
            </w:tcBorders>
          </w:tcPr>
          <w:p w14:paraId="06BCA024" w14:textId="64DD2B79" w:rsidR="008B74D1" w:rsidRPr="00980A92" w:rsidRDefault="008B74D1">
            <w:pPr>
              <w:spacing w:before="120"/>
              <w:rPr>
                <w:rFonts w:cstheme="minorHAnsi"/>
                <w:bCs/>
              </w:rPr>
            </w:pPr>
            <w:r w:rsidRPr="00980A92">
              <w:rPr>
                <w:rFonts w:cstheme="minorHAnsi"/>
                <w:b/>
              </w:rPr>
              <w:t xml:space="preserve">Date authored: </w:t>
            </w:r>
            <w:r w:rsidR="00ED6962" w:rsidRPr="00C866B4">
              <w:rPr>
                <w:rFonts w:cstheme="minorHAnsi"/>
                <w:bCs/>
              </w:rPr>
              <w:t>15</w:t>
            </w:r>
            <w:r w:rsidR="004820D8" w:rsidRPr="00C866B4">
              <w:rPr>
                <w:rFonts w:cstheme="minorHAnsi"/>
                <w:bCs/>
              </w:rPr>
              <w:t>/</w:t>
            </w:r>
            <w:r w:rsidR="00ED6962" w:rsidRPr="00C866B4">
              <w:rPr>
                <w:rFonts w:cstheme="minorHAnsi"/>
                <w:bCs/>
              </w:rPr>
              <w:t>12</w:t>
            </w:r>
            <w:r w:rsidR="004820D8" w:rsidRPr="00C866B4">
              <w:rPr>
                <w:rFonts w:cstheme="minorHAnsi"/>
                <w:bCs/>
              </w:rPr>
              <w:t>/21</w:t>
            </w:r>
          </w:p>
        </w:tc>
        <w:tc>
          <w:tcPr>
            <w:tcW w:w="4519" w:type="dxa"/>
            <w:tcBorders>
              <w:top w:val="single" w:sz="4" w:space="0" w:color="auto"/>
              <w:left w:val="single" w:sz="4" w:space="0" w:color="auto"/>
              <w:bottom w:val="single" w:sz="4" w:space="0" w:color="auto"/>
              <w:right w:val="single" w:sz="4" w:space="0" w:color="auto"/>
            </w:tcBorders>
          </w:tcPr>
          <w:p w14:paraId="6CFB101F" w14:textId="167F73BB" w:rsidR="008B74D1" w:rsidRPr="00BD78B5" w:rsidRDefault="008B74D1">
            <w:pPr>
              <w:spacing w:before="120"/>
              <w:rPr>
                <w:rFonts w:cstheme="minorHAnsi"/>
                <w:bCs/>
              </w:rPr>
            </w:pPr>
            <w:r>
              <w:rPr>
                <w:rFonts w:cstheme="minorHAnsi"/>
                <w:b/>
              </w:rPr>
              <w:t xml:space="preserve">Proposed change to assumption: </w:t>
            </w:r>
            <w:r w:rsidR="00BD151D">
              <w:rPr>
                <w:rFonts w:cstheme="minorHAnsi"/>
                <w:bCs/>
              </w:rPr>
              <w:t>Y</w:t>
            </w:r>
          </w:p>
        </w:tc>
      </w:tr>
    </w:tbl>
    <w:p w14:paraId="760B949A" w14:textId="3550C471" w:rsidR="00C730C3" w:rsidRDefault="00C730C3" w:rsidP="00C730C3"/>
    <w:p w14:paraId="28DFE263" w14:textId="6DFDB8A6" w:rsidR="00764589" w:rsidRDefault="00257642" w:rsidP="006F06B2">
      <w:pPr>
        <w:pStyle w:val="ListParagraph"/>
      </w:pPr>
      <w:r>
        <w:t>Change proposal</w:t>
      </w:r>
    </w:p>
    <w:p w14:paraId="0ED12148" w14:textId="4E3AB256" w:rsidR="00764589" w:rsidRDefault="00257642" w:rsidP="00764589">
      <w:r>
        <w:t>All six space heating tests (1a – 1f) have been carried out at a primary differential pressure (Δp1) of 50 kPa. It is proposed to increase the primary differential pressure of two of the space heating tests which are carried out at 1 kW, tests 1b and 1e, to 200 kPa. The primary differential pressure of the remaining four space heating tests (1a, 1c, 1d, and 1f) are to remain at 50 kPa.</w:t>
      </w:r>
    </w:p>
    <w:p w14:paraId="187A634D" w14:textId="77777777" w:rsidR="00764589" w:rsidRDefault="00764589" w:rsidP="00764589"/>
    <w:p w14:paraId="1B5FD5AB" w14:textId="301E2B9D" w:rsidR="00B12DCD" w:rsidRPr="00B12DCD" w:rsidRDefault="00B12DCD" w:rsidP="00B81F60">
      <w:pPr>
        <w:pStyle w:val="ListParagraph"/>
      </w:pPr>
      <w:r w:rsidRPr="00B12DCD">
        <w:t>Rationale (underlying basis for the change)</w:t>
      </w:r>
    </w:p>
    <w:p w14:paraId="50C59019" w14:textId="4E16B145" w:rsidR="00064849" w:rsidRDefault="00064849" w:rsidP="00DF5506">
      <w:r>
        <w:t>The current space heating tests are all undertaken with a primary differential pressure of 50 kPa. This was selected as it was considered representative of the lowest differential pressure that an HIU would be expected to commonly operate (index run).</w:t>
      </w:r>
      <w:r w:rsidR="00B2162E">
        <w:t xml:space="preserve"> The lowest differential pressure was chosen as it would typically be the most difficult condition for a control valve to operate in.</w:t>
      </w:r>
    </w:p>
    <w:p w14:paraId="579B894B" w14:textId="0F667F8C" w:rsidR="00B2162E" w:rsidRDefault="00B2162E" w:rsidP="00DF5506">
      <w:r>
        <w:t>However, it has been agreed that consideration should be given to the HIU space heating performance at a higher primary differential pressure to provide information to specifiers and installers that the HIU can operate under different network conditions.</w:t>
      </w:r>
    </w:p>
    <w:p w14:paraId="32B5BA40" w14:textId="01F7BCA1" w:rsidR="00DF5506" w:rsidRDefault="00257642" w:rsidP="00DF5506">
      <w:r>
        <w:t xml:space="preserve">Based on the </w:t>
      </w:r>
      <w:r w:rsidR="00064849">
        <w:t xml:space="preserve">Reference Building (TN-010), it is considered that it would be reasonable to expect HIUs to be exposed to a </w:t>
      </w:r>
      <w:r w:rsidR="00B2162E">
        <w:t>primary differential pressure of</w:t>
      </w:r>
      <w:r w:rsidR="00064849">
        <w:t xml:space="preserve"> 200 kPa on a standard heat network</w:t>
      </w:r>
      <w:r w:rsidR="00B2162E">
        <w:t xml:space="preserve"> when located near to the primary pumps</w:t>
      </w:r>
      <w:r w:rsidR="00064849">
        <w:t>.</w:t>
      </w:r>
    </w:p>
    <w:p w14:paraId="10B9E96D" w14:textId="7B4F7114" w:rsidR="00B12DCD" w:rsidRDefault="00B2162E" w:rsidP="00B12DCD">
      <w:r>
        <w:t>In order to reduce the time and cost of testing, it is not considered necessary to carry out all six space heating tests with primary differential pressure at both 50 and 200 kPa. Therefore, it is recommended that two tests, 1b and 1e, that are 1 kW tests in the low and high temperature scenarios are changed to 200 kPa.</w:t>
      </w:r>
    </w:p>
    <w:p w14:paraId="31B1F82A" w14:textId="138A2C51" w:rsidR="00B2162E" w:rsidRDefault="00B2162E" w:rsidP="00B12DCD"/>
    <w:tbl>
      <w:tblPr>
        <w:tblStyle w:val="TableGrid"/>
        <w:tblW w:w="0" w:type="auto"/>
        <w:tblLook w:val="04A0" w:firstRow="1" w:lastRow="0" w:firstColumn="1" w:lastColumn="0" w:noHBand="0" w:noVBand="1"/>
      </w:tblPr>
      <w:tblGrid>
        <w:gridCol w:w="1574"/>
        <w:gridCol w:w="3737"/>
      </w:tblGrid>
      <w:tr w:rsidR="00B2162E" w14:paraId="6455CF0E" w14:textId="77777777" w:rsidTr="00B2162E">
        <w:tc>
          <w:tcPr>
            <w:tcW w:w="1574" w:type="dxa"/>
            <w:shd w:val="clear" w:color="auto" w:fill="C00000"/>
          </w:tcPr>
          <w:p w14:paraId="07FE67B8" w14:textId="6B51B3DC" w:rsidR="00B2162E" w:rsidRPr="00B2162E" w:rsidRDefault="00B2162E" w:rsidP="00B2162E">
            <w:pPr>
              <w:jc w:val="center"/>
              <w:rPr>
                <w:color w:val="FFFFFF" w:themeColor="background1"/>
              </w:rPr>
            </w:pPr>
            <w:r w:rsidRPr="00B2162E">
              <w:rPr>
                <w:color w:val="FFFFFF" w:themeColor="background1"/>
              </w:rPr>
              <w:lastRenderedPageBreak/>
              <w:t>Test number</w:t>
            </w:r>
          </w:p>
        </w:tc>
        <w:tc>
          <w:tcPr>
            <w:tcW w:w="3737" w:type="dxa"/>
            <w:shd w:val="clear" w:color="auto" w:fill="C00000"/>
          </w:tcPr>
          <w:p w14:paraId="45DDAD80" w14:textId="6F1860AB" w:rsidR="00B2162E" w:rsidRPr="00B2162E" w:rsidRDefault="00B2162E" w:rsidP="00B2162E">
            <w:pPr>
              <w:jc w:val="center"/>
              <w:rPr>
                <w:color w:val="FFFFFF" w:themeColor="background1"/>
              </w:rPr>
            </w:pPr>
            <w:r w:rsidRPr="00B2162E">
              <w:rPr>
                <w:color w:val="FFFFFF" w:themeColor="background1"/>
              </w:rPr>
              <w:t>Primary Differential Pressure (Δp1)</w:t>
            </w:r>
          </w:p>
        </w:tc>
      </w:tr>
      <w:tr w:rsidR="00B2162E" w14:paraId="0DDF28D4" w14:textId="77777777" w:rsidTr="00B2162E">
        <w:tc>
          <w:tcPr>
            <w:tcW w:w="1574" w:type="dxa"/>
          </w:tcPr>
          <w:p w14:paraId="4AF537D5" w14:textId="086135E4" w:rsidR="00B2162E" w:rsidRDefault="00B2162E" w:rsidP="00B2162E">
            <w:pPr>
              <w:jc w:val="center"/>
            </w:pPr>
            <w:r>
              <w:t>1a</w:t>
            </w:r>
          </w:p>
        </w:tc>
        <w:tc>
          <w:tcPr>
            <w:tcW w:w="3737" w:type="dxa"/>
          </w:tcPr>
          <w:p w14:paraId="3C6BC7DC" w14:textId="428818DD" w:rsidR="00B2162E" w:rsidRDefault="00B2162E" w:rsidP="00B2162E">
            <w:pPr>
              <w:jc w:val="center"/>
            </w:pPr>
            <w:r>
              <w:t>50</w:t>
            </w:r>
          </w:p>
        </w:tc>
      </w:tr>
      <w:tr w:rsidR="00B2162E" w14:paraId="55B8940E" w14:textId="77777777" w:rsidTr="00B2162E">
        <w:tc>
          <w:tcPr>
            <w:tcW w:w="1574" w:type="dxa"/>
          </w:tcPr>
          <w:p w14:paraId="452E01B1" w14:textId="558F0D99" w:rsidR="00B2162E" w:rsidRDefault="00B2162E" w:rsidP="00B2162E">
            <w:pPr>
              <w:jc w:val="center"/>
            </w:pPr>
            <w:r>
              <w:t>1b</w:t>
            </w:r>
          </w:p>
        </w:tc>
        <w:tc>
          <w:tcPr>
            <w:tcW w:w="3737" w:type="dxa"/>
          </w:tcPr>
          <w:p w14:paraId="1103B161" w14:textId="38F630F6" w:rsidR="00B2162E" w:rsidRDefault="00B2162E" w:rsidP="00B2162E">
            <w:pPr>
              <w:jc w:val="center"/>
            </w:pPr>
            <w:r>
              <w:t>200</w:t>
            </w:r>
          </w:p>
        </w:tc>
      </w:tr>
      <w:tr w:rsidR="00B2162E" w14:paraId="0B572029" w14:textId="77777777" w:rsidTr="00B2162E">
        <w:tc>
          <w:tcPr>
            <w:tcW w:w="1574" w:type="dxa"/>
          </w:tcPr>
          <w:p w14:paraId="2514B14F" w14:textId="46B27CD3" w:rsidR="00B2162E" w:rsidRDefault="00B2162E" w:rsidP="00B2162E">
            <w:pPr>
              <w:jc w:val="center"/>
            </w:pPr>
            <w:r>
              <w:t>1c</w:t>
            </w:r>
          </w:p>
        </w:tc>
        <w:tc>
          <w:tcPr>
            <w:tcW w:w="3737" w:type="dxa"/>
          </w:tcPr>
          <w:p w14:paraId="25E2DD79" w14:textId="6C69AA52" w:rsidR="00B2162E" w:rsidRDefault="00B2162E" w:rsidP="00B2162E">
            <w:pPr>
              <w:jc w:val="center"/>
            </w:pPr>
            <w:r>
              <w:t>50</w:t>
            </w:r>
          </w:p>
        </w:tc>
      </w:tr>
      <w:tr w:rsidR="00B2162E" w14:paraId="33FFC06F" w14:textId="77777777" w:rsidTr="00B2162E">
        <w:tc>
          <w:tcPr>
            <w:tcW w:w="1574" w:type="dxa"/>
          </w:tcPr>
          <w:p w14:paraId="28797706" w14:textId="5FE36627" w:rsidR="00B2162E" w:rsidRDefault="00B2162E" w:rsidP="00B2162E">
            <w:pPr>
              <w:jc w:val="center"/>
            </w:pPr>
            <w:r>
              <w:t>1d</w:t>
            </w:r>
          </w:p>
        </w:tc>
        <w:tc>
          <w:tcPr>
            <w:tcW w:w="3737" w:type="dxa"/>
          </w:tcPr>
          <w:p w14:paraId="56D7E883" w14:textId="28EDC0D6" w:rsidR="00B2162E" w:rsidRDefault="00B2162E" w:rsidP="00B2162E">
            <w:pPr>
              <w:jc w:val="center"/>
            </w:pPr>
            <w:r>
              <w:t>50</w:t>
            </w:r>
          </w:p>
        </w:tc>
      </w:tr>
      <w:tr w:rsidR="00B2162E" w14:paraId="629774B6" w14:textId="77777777" w:rsidTr="00B2162E">
        <w:tc>
          <w:tcPr>
            <w:tcW w:w="1574" w:type="dxa"/>
          </w:tcPr>
          <w:p w14:paraId="758629CE" w14:textId="7C9E6416" w:rsidR="00B2162E" w:rsidRDefault="00B2162E" w:rsidP="00B2162E">
            <w:pPr>
              <w:jc w:val="center"/>
            </w:pPr>
            <w:r>
              <w:t>1e</w:t>
            </w:r>
          </w:p>
        </w:tc>
        <w:tc>
          <w:tcPr>
            <w:tcW w:w="3737" w:type="dxa"/>
          </w:tcPr>
          <w:p w14:paraId="36FEA89E" w14:textId="7EAB688B" w:rsidR="00B2162E" w:rsidRDefault="00B2162E" w:rsidP="00B2162E">
            <w:pPr>
              <w:jc w:val="center"/>
            </w:pPr>
            <w:r>
              <w:t>200</w:t>
            </w:r>
          </w:p>
        </w:tc>
      </w:tr>
      <w:tr w:rsidR="00B2162E" w14:paraId="06CAC804" w14:textId="77777777" w:rsidTr="00B2162E">
        <w:tc>
          <w:tcPr>
            <w:tcW w:w="1574" w:type="dxa"/>
          </w:tcPr>
          <w:p w14:paraId="6765569C" w14:textId="3DD4C2CB" w:rsidR="00B2162E" w:rsidRDefault="00B2162E" w:rsidP="00B2162E">
            <w:pPr>
              <w:jc w:val="center"/>
            </w:pPr>
            <w:r>
              <w:t>1f</w:t>
            </w:r>
          </w:p>
        </w:tc>
        <w:tc>
          <w:tcPr>
            <w:tcW w:w="3737" w:type="dxa"/>
          </w:tcPr>
          <w:p w14:paraId="35B89F79" w14:textId="0C6F3F93" w:rsidR="00B2162E" w:rsidRDefault="00B2162E" w:rsidP="00B2162E">
            <w:pPr>
              <w:jc w:val="center"/>
            </w:pPr>
            <w:r>
              <w:t>50</w:t>
            </w:r>
          </w:p>
        </w:tc>
      </w:tr>
    </w:tbl>
    <w:p w14:paraId="53BC1968" w14:textId="16F3B919" w:rsidR="00DF5506" w:rsidRDefault="00B2162E" w:rsidP="00B12DCD">
      <w:pPr>
        <w:rPr>
          <w:i/>
          <w:iCs/>
        </w:rPr>
      </w:pPr>
      <w:r w:rsidRPr="00B2162E">
        <w:rPr>
          <w:i/>
          <w:iCs/>
        </w:rPr>
        <w:t xml:space="preserve">Table </w:t>
      </w:r>
      <w:r w:rsidRPr="00B2162E">
        <w:rPr>
          <w:i/>
          <w:iCs/>
        </w:rPr>
        <w:fldChar w:fldCharType="begin"/>
      </w:r>
      <w:r w:rsidRPr="00B2162E">
        <w:rPr>
          <w:i/>
          <w:iCs/>
        </w:rPr>
        <w:instrText xml:space="preserve"> SEQ Table \* ARABIC </w:instrText>
      </w:r>
      <w:r w:rsidRPr="00B2162E">
        <w:rPr>
          <w:i/>
          <w:iCs/>
        </w:rPr>
        <w:fldChar w:fldCharType="separate"/>
      </w:r>
      <w:r w:rsidR="00506407">
        <w:rPr>
          <w:i/>
          <w:iCs/>
        </w:rPr>
        <w:t>1</w:t>
      </w:r>
      <w:r w:rsidRPr="00B2162E">
        <w:rPr>
          <w:i/>
          <w:iCs/>
        </w:rPr>
        <w:fldChar w:fldCharType="end"/>
      </w:r>
      <w:r w:rsidRPr="00B2162E">
        <w:rPr>
          <w:i/>
          <w:iCs/>
        </w:rPr>
        <w:t xml:space="preserve"> Proposed primary differential pressure conditions for space heating tests</w:t>
      </w:r>
    </w:p>
    <w:p w14:paraId="741F2D02" w14:textId="77777777" w:rsidR="00B2162E" w:rsidRPr="00B2162E" w:rsidRDefault="00B2162E" w:rsidP="00B12DCD"/>
    <w:p w14:paraId="00E2DE91" w14:textId="5E7D2C83" w:rsidR="00B12DCD" w:rsidRPr="00B12DCD" w:rsidRDefault="00B12DCD" w:rsidP="00B81F60">
      <w:pPr>
        <w:pStyle w:val="ListParagraph"/>
      </w:pPr>
      <w:r w:rsidRPr="00B12DCD">
        <w:t>Impact of change (e.g. implications for test rig)</w:t>
      </w:r>
    </w:p>
    <w:p w14:paraId="7CC98963" w14:textId="3AD61028" w:rsidR="00517E8A" w:rsidRDefault="00F74C8A" w:rsidP="00B12DCD">
      <w:r>
        <w:t>N/A</w:t>
      </w:r>
    </w:p>
    <w:p w14:paraId="37B0A3A2" w14:textId="77777777" w:rsidR="00976F72" w:rsidRDefault="00976F72" w:rsidP="00B12DCD"/>
    <w:tbl>
      <w:tblPr>
        <w:tblStyle w:val="TableGrid"/>
        <w:tblW w:w="0" w:type="auto"/>
        <w:tblLook w:val="04A0" w:firstRow="1" w:lastRow="0" w:firstColumn="1" w:lastColumn="0" w:noHBand="0" w:noVBand="1"/>
      </w:tblPr>
      <w:tblGrid>
        <w:gridCol w:w="2228"/>
        <w:gridCol w:w="2263"/>
        <w:gridCol w:w="2259"/>
        <w:gridCol w:w="2260"/>
      </w:tblGrid>
      <w:tr w:rsidR="00B12DCD" w:rsidRPr="00B81F60" w14:paraId="45032833"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072C2E91" w14:textId="3005D362" w:rsidR="00B12DCD" w:rsidRPr="00B81F60" w:rsidRDefault="00B81F60" w:rsidP="00C435C6">
            <w:pPr>
              <w:spacing w:before="120"/>
              <w:rPr>
                <w:rFonts w:cstheme="minorHAnsi"/>
                <w:b/>
                <w:sz w:val="32"/>
                <w:szCs w:val="32"/>
              </w:rPr>
            </w:pPr>
            <w:r w:rsidRPr="00B81F60">
              <w:rPr>
                <w:rFonts w:cstheme="minorHAnsi"/>
                <w:b/>
                <w:sz w:val="32"/>
                <w:szCs w:val="32"/>
              </w:rPr>
              <w:t>Evaluation of change</w:t>
            </w:r>
          </w:p>
        </w:tc>
      </w:tr>
      <w:tr w:rsidR="00FE7352" w14:paraId="699CBE42" w14:textId="77777777" w:rsidTr="009F1A05">
        <w:tc>
          <w:tcPr>
            <w:tcW w:w="2228" w:type="dxa"/>
            <w:tcBorders>
              <w:top w:val="single" w:sz="4" w:space="0" w:color="auto"/>
              <w:left w:val="single" w:sz="4" w:space="0" w:color="auto"/>
              <w:bottom w:val="single" w:sz="4" w:space="0" w:color="auto"/>
              <w:right w:val="single" w:sz="4" w:space="0" w:color="auto"/>
            </w:tcBorders>
          </w:tcPr>
          <w:p w14:paraId="31DF4424" w14:textId="77777777" w:rsidR="00FE7352" w:rsidRDefault="00FE7352" w:rsidP="009F1A05">
            <w:pPr>
              <w:spacing w:before="120"/>
              <w:rPr>
                <w:rFonts w:cstheme="minorHAnsi"/>
                <w:b/>
              </w:rPr>
            </w:pPr>
            <w:r>
              <w:rPr>
                <w:rFonts w:cstheme="minorHAnsi"/>
                <w:b/>
              </w:rPr>
              <w:t xml:space="preserve">Date evaluated: </w:t>
            </w:r>
          </w:p>
          <w:p w14:paraId="57774C34" w14:textId="40454991" w:rsidR="00412BC2" w:rsidRDefault="00D54197" w:rsidP="009F1A05">
            <w:pPr>
              <w:spacing w:before="120"/>
              <w:rPr>
                <w:rFonts w:cstheme="minorHAnsi"/>
              </w:rPr>
            </w:pPr>
            <w:r>
              <w:rPr>
                <w:rFonts w:cstheme="minorHAnsi"/>
              </w:rPr>
              <w:t>18/01/22</w:t>
            </w:r>
          </w:p>
        </w:tc>
        <w:tc>
          <w:tcPr>
            <w:tcW w:w="2263" w:type="dxa"/>
            <w:tcBorders>
              <w:top w:val="single" w:sz="4" w:space="0" w:color="auto"/>
              <w:left w:val="single" w:sz="4" w:space="0" w:color="auto"/>
              <w:bottom w:val="single" w:sz="4" w:space="0" w:color="auto"/>
              <w:right w:val="single" w:sz="4" w:space="0" w:color="auto"/>
            </w:tcBorders>
          </w:tcPr>
          <w:p w14:paraId="59AD6158" w14:textId="77777777" w:rsidR="00FE7352" w:rsidRDefault="00FE7352" w:rsidP="009F1A05">
            <w:pPr>
              <w:spacing w:before="120"/>
              <w:rPr>
                <w:rFonts w:cstheme="minorHAnsi"/>
                <w:b/>
              </w:rPr>
            </w:pPr>
            <w:r>
              <w:rPr>
                <w:rFonts w:cstheme="minorHAnsi"/>
                <w:b/>
              </w:rPr>
              <w:t>Those present:</w:t>
            </w:r>
          </w:p>
          <w:p w14:paraId="16B34F1E" w14:textId="4B5A4088" w:rsidR="00412BC2" w:rsidRPr="00412BC2" w:rsidRDefault="00412BC2" w:rsidP="009F1A05">
            <w:pPr>
              <w:spacing w:before="120"/>
              <w:rPr>
                <w:rFonts w:cstheme="minorHAnsi"/>
                <w:bCs/>
              </w:rPr>
            </w:pPr>
            <w:r w:rsidRPr="00412BC2">
              <w:rPr>
                <w:rFonts w:cstheme="minorHAnsi"/>
                <w:bCs/>
              </w:rPr>
              <w:t>BESA HIU Technical Committee</w:t>
            </w:r>
          </w:p>
        </w:tc>
        <w:tc>
          <w:tcPr>
            <w:tcW w:w="2259" w:type="dxa"/>
            <w:tcBorders>
              <w:top w:val="single" w:sz="4" w:space="0" w:color="auto"/>
              <w:left w:val="single" w:sz="4" w:space="0" w:color="auto"/>
              <w:bottom w:val="single" w:sz="4" w:space="0" w:color="auto"/>
              <w:right w:val="single" w:sz="4" w:space="0" w:color="auto"/>
            </w:tcBorders>
          </w:tcPr>
          <w:p w14:paraId="1B8C7DF9" w14:textId="77777777" w:rsidR="00FE7352" w:rsidRDefault="00FE7352" w:rsidP="009F1A05">
            <w:pPr>
              <w:spacing w:before="120"/>
              <w:rPr>
                <w:rFonts w:cstheme="minorHAnsi"/>
                <w:b/>
              </w:rPr>
            </w:pPr>
            <w:r>
              <w:rPr>
                <w:rFonts w:cstheme="minorHAnsi"/>
                <w:b/>
              </w:rPr>
              <w:t>Additional info required?:</w:t>
            </w:r>
          </w:p>
          <w:p w14:paraId="77EEFEC6" w14:textId="07A6A481" w:rsidR="00412BC2" w:rsidRPr="00412BC2" w:rsidRDefault="00412BC2" w:rsidP="009F1A05">
            <w:pPr>
              <w:spacing w:before="120"/>
              <w:rPr>
                <w:rFonts w:cstheme="minorHAnsi"/>
                <w:bCs/>
              </w:rPr>
            </w:pPr>
            <w:r w:rsidRPr="00412BC2">
              <w:rPr>
                <w:rFonts w:cstheme="minorHAnsi"/>
                <w:bCs/>
              </w:rPr>
              <w:t>No</w:t>
            </w:r>
          </w:p>
        </w:tc>
        <w:tc>
          <w:tcPr>
            <w:tcW w:w="2260" w:type="dxa"/>
            <w:tcBorders>
              <w:top w:val="single" w:sz="4" w:space="0" w:color="auto"/>
              <w:left w:val="single" w:sz="4" w:space="0" w:color="auto"/>
              <w:bottom w:val="single" w:sz="4" w:space="0" w:color="auto"/>
              <w:right w:val="single" w:sz="4" w:space="0" w:color="auto"/>
            </w:tcBorders>
          </w:tcPr>
          <w:p w14:paraId="1E21ECE6" w14:textId="77777777" w:rsidR="00FE7352" w:rsidRDefault="00FE7352" w:rsidP="009F1A05">
            <w:pPr>
              <w:spacing w:before="120"/>
              <w:rPr>
                <w:rFonts w:cstheme="minorHAnsi"/>
                <w:b/>
              </w:rPr>
            </w:pPr>
            <w:r>
              <w:rPr>
                <w:rFonts w:cstheme="minorHAnsi"/>
                <w:b/>
              </w:rPr>
              <w:t>Modification to proposed approach?:</w:t>
            </w:r>
          </w:p>
          <w:p w14:paraId="26B0D9B5" w14:textId="43DE2AAA" w:rsidR="00412BC2" w:rsidRDefault="00412BC2" w:rsidP="009F1A05">
            <w:pPr>
              <w:spacing w:before="120"/>
              <w:rPr>
                <w:rFonts w:cstheme="minorHAnsi"/>
              </w:rPr>
            </w:pPr>
            <w:r>
              <w:rPr>
                <w:rFonts w:cstheme="minorHAnsi"/>
              </w:rPr>
              <w:t>No</w:t>
            </w:r>
          </w:p>
        </w:tc>
      </w:tr>
      <w:tr w:rsidR="00FE7352" w14:paraId="7FEFB85D" w14:textId="77777777" w:rsidTr="009F1A05">
        <w:tc>
          <w:tcPr>
            <w:tcW w:w="9010" w:type="dxa"/>
            <w:gridSpan w:val="4"/>
            <w:tcBorders>
              <w:top w:val="single" w:sz="4" w:space="0" w:color="auto"/>
              <w:left w:val="single" w:sz="4" w:space="0" w:color="auto"/>
              <w:bottom w:val="single" w:sz="4" w:space="0" w:color="auto"/>
              <w:right w:val="single" w:sz="4" w:space="0" w:color="auto"/>
            </w:tcBorders>
            <w:hideMark/>
          </w:tcPr>
          <w:p w14:paraId="3D3BCB16" w14:textId="441A6B44" w:rsidR="00FE7352" w:rsidRPr="00BA0D6B" w:rsidRDefault="00FE7352" w:rsidP="009F1A05">
            <w:pPr>
              <w:spacing w:before="120"/>
              <w:rPr>
                <w:rFonts w:cstheme="minorHAnsi"/>
                <w:bCs/>
              </w:rPr>
            </w:pPr>
            <w:r>
              <w:rPr>
                <w:rFonts w:cstheme="minorHAnsi"/>
                <w:b/>
              </w:rPr>
              <w:t xml:space="preserve">Details: </w:t>
            </w:r>
            <w:r w:rsidR="00257642">
              <w:rPr>
                <w:rFonts w:cstheme="minorHAnsi"/>
                <w:bCs/>
              </w:rPr>
              <w:t>Increasing primary differential pressure from 50 kPa to 200 kPa on tests 1b &amp; 1e</w:t>
            </w:r>
          </w:p>
          <w:p w14:paraId="39EACE0E" w14:textId="77777777" w:rsidR="00FE7352" w:rsidRDefault="00FE7352" w:rsidP="009F1A05">
            <w:pPr>
              <w:spacing w:before="120"/>
              <w:rPr>
                <w:rFonts w:cstheme="minorHAnsi"/>
                <w:b/>
              </w:rPr>
            </w:pPr>
          </w:p>
        </w:tc>
      </w:tr>
      <w:tr w:rsidR="00FE7352" w14:paraId="2779DE32" w14:textId="77777777" w:rsidTr="009F1A05">
        <w:tc>
          <w:tcPr>
            <w:tcW w:w="9010" w:type="dxa"/>
            <w:gridSpan w:val="4"/>
            <w:tcBorders>
              <w:top w:val="single" w:sz="4" w:space="0" w:color="auto"/>
              <w:left w:val="single" w:sz="4" w:space="0" w:color="auto"/>
              <w:bottom w:val="single" w:sz="4" w:space="0" w:color="auto"/>
              <w:right w:val="single" w:sz="4" w:space="0" w:color="auto"/>
            </w:tcBorders>
          </w:tcPr>
          <w:p w14:paraId="2A80BA5A" w14:textId="4F4EA5DB" w:rsidR="00FE7352" w:rsidRDefault="00FE7352" w:rsidP="009F1A05">
            <w:pPr>
              <w:spacing w:before="120"/>
              <w:rPr>
                <w:rFonts w:cstheme="minorHAnsi"/>
                <w:b/>
              </w:rPr>
            </w:pPr>
            <w:r>
              <w:rPr>
                <w:rFonts w:cstheme="minorHAnsi"/>
                <w:b/>
              </w:rPr>
              <w:t>Signed off:</w:t>
            </w:r>
            <w:r w:rsidR="00412BC2">
              <w:rPr>
                <w:rFonts w:cstheme="minorHAnsi"/>
                <w:b/>
              </w:rPr>
              <w:t xml:space="preserve"> </w:t>
            </w:r>
            <w:r w:rsidR="00412BC2" w:rsidRPr="00412BC2">
              <w:rPr>
                <w:rFonts w:cstheme="minorHAnsi"/>
                <w:bCs/>
              </w:rPr>
              <w:t>Yes</w:t>
            </w:r>
          </w:p>
        </w:tc>
      </w:tr>
    </w:tbl>
    <w:p w14:paraId="4D53AA23" w14:textId="77777777" w:rsidR="00B12DCD" w:rsidRDefault="00B12DCD" w:rsidP="00B12DCD"/>
    <w:sectPr w:rsidR="00B12DCD"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10E40" w14:textId="77777777" w:rsidR="0065368B" w:rsidRDefault="0065368B" w:rsidP="00C730C3">
      <w:r>
        <w:separator/>
      </w:r>
    </w:p>
  </w:endnote>
  <w:endnote w:type="continuationSeparator" w:id="0">
    <w:p w14:paraId="29991F70" w14:textId="77777777" w:rsidR="0065368B" w:rsidRDefault="0065368B" w:rsidP="00C7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B5C2E" w14:textId="77777777" w:rsidR="0065368B" w:rsidRDefault="0065368B" w:rsidP="00C730C3">
      <w:r>
        <w:separator/>
      </w:r>
    </w:p>
  </w:footnote>
  <w:footnote w:type="continuationSeparator" w:id="0">
    <w:p w14:paraId="50BFA6ED" w14:textId="77777777" w:rsidR="0065368B" w:rsidRDefault="0065368B" w:rsidP="00C7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71B6"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C7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1ADE"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rPr>
      <w:t>2</w:t>
    </w:r>
    <w:r>
      <w:rPr>
        <w:rStyle w:val="PageNumber"/>
      </w:rPr>
      <w:fldChar w:fldCharType="end"/>
    </w:r>
    <w:r>
      <w:rPr>
        <w:rStyle w:val="PageNumber"/>
      </w:rPr>
      <w:t xml:space="preserve">  </w:t>
    </w:r>
  </w:p>
  <w:p w14:paraId="32ABAA6A" w14:textId="77777777" w:rsidR="00BC4C68" w:rsidRDefault="00BC4C68" w:rsidP="00C730C3">
    <w:pPr>
      <w:pStyle w:val="Header"/>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DC122F0"/>
    <w:multiLevelType w:val="hybridMultilevel"/>
    <w:tmpl w:val="361AF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DE37EB"/>
    <w:multiLevelType w:val="hybridMultilevel"/>
    <w:tmpl w:val="E0A23668"/>
    <w:lvl w:ilvl="0" w:tplc="513AB6BC">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0155AC"/>
    <w:multiLevelType w:val="hybridMultilevel"/>
    <w:tmpl w:val="771E53E8"/>
    <w:lvl w:ilvl="0" w:tplc="7AF2015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3317F7"/>
    <w:multiLevelType w:val="hybridMultilevel"/>
    <w:tmpl w:val="62B67070"/>
    <w:lvl w:ilvl="0" w:tplc="E1C27B16">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3043364">
    <w:abstractNumId w:val="8"/>
  </w:num>
  <w:num w:numId="2" w16cid:durableId="684525133">
    <w:abstractNumId w:val="6"/>
  </w:num>
  <w:num w:numId="3" w16cid:durableId="1115828498">
    <w:abstractNumId w:val="12"/>
  </w:num>
  <w:num w:numId="4" w16cid:durableId="2019654445">
    <w:abstractNumId w:val="4"/>
  </w:num>
  <w:num w:numId="5" w16cid:durableId="1064062071">
    <w:abstractNumId w:val="5"/>
  </w:num>
  <w:num w:numId="6" w16cid:durableId="644509649">
    <w:abstractNumId w:val="10"/>
  </w:num>
  <w:num w:numId="7" w16cid:durableId="1671903934">
    <w:abstractNumId w:val="3"/>
  </w:num>
  <w:num w:numId="8" w16cid:durableId="1496991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3021835">
    <w:abstractNumId w:val="2"/>
  </w:num>
  <w:num w:numId="10" w16cid:durableId="45959946">
    <w:abstractNumId w:val="9"/>
  </w:num>
  <w:num w:numId="11" w16cid:durableId="1448813826">
    <w:abstractNumId w:val="0"/>
  </w:num>
  <w:num w:numId="12" w16cid:durableId="1538078849">
    <w:abstractNumId w:val="11"/>
  </w:num>
  <w:num w:numId="13" w16cid:durableId="57633468">
    <w:abstractNumId w:val="13"/>
  </w:num>
  <w:num w:numId="14" w16cid:durableId="1034110933">
    <w:abstractNumId w:val="7"/>
  </w:num>
  <w:num w:numId="15" w16cid:durableId="623342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47E3"/>
    <w:rsid w:val="00007E9F"/>
    <w:rsid w:val="00041EA2"/>
    <w:rsid w:val="00064849"/>
    <w:rsid w:val="000A177C"/>
    <w:rsid w:val="000B6627"/>
    <w:rsid w:val="000D351C"/>
    <w:rsid w:val="000D7AA2"/>
    <w:rsid w:val="000E2E72"/>
    <w:rsid w:val="00101D51"/>
    <w:rsid w:val="00113625"/>
    <w:rsid w:val="00122A18"/>
    <w:rsid w:val="00124F5A"/>
    <w:rsid w:val="00126DD1"/>
    <w:rsid w:val="00162148"/>
    <w:rsid w:val="001742AF"/>
    <w:rsid w:val="001803B3"/>
    <w:rsid w:val="00185FE7"/>
    <w:rsid w:val="001963E1"/>
    <w:rsid w:val="001C5F6F"/>
    <w:rsid w:val="001C7692"/>
    <w:rsid w:val="001F3ED0"/>
    <w:rsid w:val="002222A8"/>
    <w:rsid w:val="0022630D"/>
    <w:rsid w:val="00257642"/>
    <w:rsid w:val="002672A9"/>
    <w:rsid w:val="002678A4"/>
    <w:rsid w:val="002A40F0"/>
    <w:rsid w:val="002A665A"/>
    <w:rsid w:val="002C71B6"/>
    <w:rsid w:val="002F2994"/>
    <w:rsid w:val="003005F8"/>
    <w:rsid w:val="003017C2"/>
    <w:rsid w:val="003067CE"/>
    <w:rsid w:val="003130A5"/>
    <w:rsid w:val="003171CA"/>
    <w:rsid w:val="003320E2"/>
    <w:rsid w:val="00335C00"/>
    <w:rsid w:val="0034504D"/>
    <w:rsid w:val="00345E14"/>
    <w:rsid w:val="003922A7"/>
    <w:rsid w:val="003A0569"/>
    <w:rsid w:val="003A7A1C"/>
    <w:rsid w:val="003B43A1"/>
    <w:rsid w:val="003E3E08"/>
    <w:rsid w:val="003E6A4F"/>
    <w:rsid w:val="00410041"/>
    <w:rsid w:val="00412BC2"/>
    <w:rsid w:val="00416120"/>
    <w:rsid w:val="00464649"/>
    <w:rsid w:val="00471038"/>
    <w:rsid w:val="004816B9"/>
    <w:rsid w:val="004820D8"/>
    <w:rsid w:val="00482724"/>
    <w:rsid w:val="004977AE"/>
    <w:rsid w:val="004B6299"/>
    <w:rsid w:val="004E1CEE"/>
    <w:rsid w:val="004E7934"/>
    <w:rsid w:val="004F5D6E"/>
    <w:rsid w:val="004F69E2"/>
    <w:rsid w:val="00502AE9"/>
    <w:rsid w:val="00506407"/>
    <w:rsid w:val="00517E8A"/>
    <w:rsid w:val="00526A18"/>
    <w:rsid w:val="00535669"/>
    <w:rsid w:val="0055179B"/>
    <w:rsid w:val="00560298"/>
    <w:rsid w:val="005720DB"/>
    <w:rsid w:val="005A0052"/>
    <w:rsid w:val="005A16DA"/>
    <w:rsid w:val="005A235C"/>
    <w:rsid w:val="005A3B4D"/>
    <w:rsid w:val="005D20EE"/>
    <w:rsid w:val="005D5F24"/>
    <w:rsid w:val="005D672B"/>
    <w:rsid w:val="005F044A"/>
    <w:rsid w:val="00611AA8"/>
    <w:rsid w:val="00637C1D"/>
    <w:rsid w:val="0064001C"/>
    <w:rsid w:val="00650B6F"/>
    <w:rsid w:val="006511AB"/>
    <w:rsid w:val="0065368B"/>
    <w:rsid w:val="00673A4B"/>
    <w:rsid w:val="00696C33"/>
    <w:rsid w:val="006F571B"/>
    <w:rsid w:val="006F7D0E"/>
    <w:rsid w:val="00700B3C"/>
    <w:rsid w:val="00702036"/>
    <w:rsid w:val="00716E85"/>
    <w:rsid w:val="00764589"/>
    <w:rsid w:val="00786904"/>
    <w:rsid w:val="007B2C28"/>
    <w:rsid w:val="007C628E"/>
    <w:rsid w:val="00811B91"/>
    <w:rsid w:val="008520BB"/>
    <w:rsid w:val="0085398D"/>
    <w:rsid w:val="00873AD2"/>
    <w:rsid w:val="00880F85"/>
    <w:rsid w:val="00892BFE"/>
    <w:rsid w:val="008B3162"/>
    <w:rsid w:val="008B74D1"/>
    <w:rsid w:val="008C471D"/>
    <w:rsid w:val="008D0B74"/>
    <w:rsid w:val="008F059B"/>
    <w:rsid w:val="0091436B"/>
    <w:rsid w:val="00956821"/>
    <w:rsid w:val="0096016F"/>
    <w:rsid w:val="00962FEC"/>
    <w:rsid w:val="00976F72"/>
    <w:rsid w:val="00980A92"/>
    <w:rsid w:val="009838D8"/>
    <w:rsid w:val="009860AC"/>
    <w:rsid w:val="00A0152F"/>
    <w:rsid w:val="00A35087"/>
    <w:rsid w:val="00AC5F7B"/>
    <w:rsid w:val="00AF28F0"/>
    <w:rsid w:val="00AF3B21"/>
    <w:rsid w:val="00B11A68"/>
    <w:rsid w:val="00B12DCD"/>
    <w:rsid w:val="00B16E10"/>
    <w:rsid w:val="00B2162E"/>
    <w:rsid w:val="00B67347"/>
    <w:rsid w:val="00B81F60"/>
    <w:rsid w:val="00BA12AF"/>
    <w:rsid w:val="00BC4C68"/>
    <w:rsid w:val="00BD151D"/>
    <w:rsid w:val="00BD78B5"/>
    <w:rsid w:val="00C03342"/>
    <w:rsid w:val="00C107ED"/>
    <w:rsid w:val="00C202E7"/>
    <w:rsid w:val="00C5730A"/>
    <w:rsid w:val="00C730C3"/>
    <w:rsid w:val="00C816E1"/>
    <w:rsid w:val="00C866B4"/>
    <w:rsid w:val="00CB1A6D"/>
    <w:rsid w:val="00CC1E74"/>
    <w:rsid w:val="00CE5939"/>
    <w:rsid w:val="00CE5A21"/>
    <w:rsid w:val="00D37B52"/>
    <w:rsid w:val="00D50289"/>
    <w:rsid w:val="00D54197"/>
    <w:rsid w:val="00D80878"/>
    <w:rsid w:val="00D820D0"/>
    <w:rsid w:val="00D92513"/>
    <w:rsid w:val="00DD5B96"/>
    <w:rsid w:val="00DF5506"/>
    <w:rsid w:val="00E01163"/>
    <w:rsid w:val="00E3135A"/>
    <w:rsid w:val="00ED1844"/>
    <w:rsid w:val="00ED6962"/>
    <w:rsid w:val="00EF4A1E"/>
    <w:rsid w:val="00EF6D8D"/>
    <w:rsid w:val="00F15347"/>
    <w:rsid w:val="00F52028"/>
    <w:rsid w:val="00F72FD7"/>
    <w:rsid w:val="00F74C8A"/>
    <w:rsid w:val="00F76458"/>
    <w:rsid w:val="00F76F32"/>
    <w:rsid w:val="00F827A6"/>
    <w:rsid w:val="00F842AC"/>
    <w:rsid w:val="00FA31A7"/>
    <w:rsid w:val="00FE0F13"/>
    <w:rsid w:val="00FE7352"/>
    <w:rsid w:val="00FF686D"/>
    <w:rsid w:val="0529DD3C"/>
    <w:rsid w:val="33238341"/>
    <w:rsid w:val="3E1B18D6"/>
    <w:rsid w:val="551C9001"/>
    <w:rsid w:val="62E2B52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B81F60"/>
    <w:pPr>
      <w:spacing w:after="120"/>
    </w:pPr>
    <w:rPr>
      <w:rFonts w:ascii="Calibri" w:eastAsia="Calibri" w:hAnsi="Calibri" w:cs="Calibri"/>
      <w:noProof/>
      <w:color w:val="000000" w:themeColor="text1"/>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F60"/>
    <w:pPr>
      <w:numPr>
        <w:numId w:val="12"/>
      </w:numPr>
      <w:ind w:left="425" w:hanging="425"/>
      <w:contextualSpacing/>
    </w:pPr>
    <w:rPr>
      <w:b/>
      <w:bCs/>
    </w:r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5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Caption">
    <w:name w:val="caption"/>
    <w:basedOn w:val="Normal"/>
    <w:next w:val="Normal"/>
    <w:uiPriority w:val="35"/>
    <w:unhideWhenUsed/>
    <w:qFormat/>
    <w:rsid w:val="00B2162E"/>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9929">
      <w:bodyDiv w:val="1"/>
      <w:marLeft w:val="0"/>
      <w:marRight w:val="0"/>
      <w:marTop w:val="0"/>
      <w:marBottom w:val="0"/>
      <w:divBdr>
        <w:top w:val="none" w:sz="0" w:space="0" w:color="auto"/>
        <w:left w:val="none" w:sz="0" w:space="0" w:color="auto"/>
        <w:bottom w:val="none" w:sz="0" w:space="0" w:color="auto"/>
        <w:right w:val="none" w:sz="0" w:space="0" w:color="auto"/>
      </w:divBdr>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51393E-5E1C-46AF-B90F-EF799EC87919}">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 ds:uri="394d8203-4eba-47b9-82f0-06811e3cd0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007BDB6-AF66-48A7-A717-C9D031109AEE}">
  <ds:schemaRefs>
    <ds:schemaRef ds:uri="http://schemas.openxmlformats.org/officeDocument/2006/bibliography"/>
  </ds:schemaRefs>
</ds:datastoreItem>
</file>

<file path=customXml/itemProps3.xml><?xml version="1.0" encoding="utf-8"?>
<ds:datastoreItem xmlns:ds="http://schemas.openxmlformats.org/officeDocument/2006/customXml" ds:itemID="{9BD399D8-DE9E-40D9-97EC-A6B5255A7F22}"/>
</file>

<file path=customXml/itemProps4.xml><?xml version="1.0" encoding="utf-8"?>
<ds:datastoreItem xmlns:ds="http://schemas.openxmlformats.org/officeDocument/2006/customXml" ds:itemID="{64EB3115-4D68-40F0-BB9F-8610FD5386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Freddie Valletta</cp:lastModifiedBy>
  <cp:revision>12</cp:revision>
  <cp:lastPrinted>2022-05-04T13:38:00Z</cp:lastPrinted>
  <dcterms:created xsi:type="dcterms:W3CDTF">2021-12-15T13:44:00Z</dcterms:created>
  <dcterms:modified xsi:type="dcterms:W3CDTF">2022-05-04T13:38:00Z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