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8406E42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C202E7" w:rsidP="00007E9F" w:rsidRDefault="00B5657D" w14:paraId="14738188" w14:textId="668F1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1a-1f. Space Heating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007E9F" w:rsidRDefault="003E2258" w14:paraId="01DA5027" w14:textId="3B3131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94. </w:t>
            </w:r>
            <w:r w:rsidR="00B5657D">
              <w:rPr>
                <w:rFonts w:ascii="Arial" w:hAnsi="Arial" w:cs="Arial"/>
              </w:rPr>
              <w:t>No use of HIU pump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630E1BE3" w14:textId="77777777">
        <w:tc>
          <w:tcPr>
            <w:tcW w:w="3003" w:type="dxa"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="00C202E7" w:rsidP="00A34020" w:rsidRDefault="00B5657D" w14:paraId="721D247F" w14:textId="2E29D7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Crane</w:t>
            </w:r>
          </w:p>
        </w:tc>
        <w:bookmarkStart w:name="_GoBack" w:id="1"/>
        <w:bookmarkEnd w:id="1"/>
      </w:tr>
      <w:tr w:rsidR="00C202E7" w:rsidTr="00C202E7" w14:paraId="15C949FA" w14:textId="77777777">
        <w:tc>
          <w:tcPr>
            <w:tcW w:w="3003" w:type="dxa"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="00C202E7" w:rsidP="00A34020" w:rsidRDefault="00B5657D" w14:paraId="491A6CB5" w14:textId="6B86D6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032</w:t>
            </w:r>
          </w:p>
        </w:tc>
      </w:tr>
      <w:tr w:rsidR="00C202E7" w:rsidTr="00C202E7" w14:paraId="42573EB9" w14:textId="77777777">
        <w:tc>
          <w:tcPr>
            <w:tcW w:w="3003" w:type="dxa"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="00C202E7" w:rsidP="00A34020" w:rsidRDefault="00B5657D" w14:paraId="1C995B7B" w14:textId="43F414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6/12/19</w:t>
            </w:r>
          </w:p>
        </w:tc>
      </w:tr>
      <w:bookmarkEnd w:id="0"/>
      <w:tr w:rsidR="00C202E7" w:rsidTr="00C202E7" w14:paraId="0608EE1B" w14:textId="77777777">
        <w:tc>
          <w:tcPr>
            <w:tcW w:w="3003" w:type="dxa"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="00C202E7" w:rsidP="00A34020" w:rsidRDefault="00C202E7" w14:paraId="3DF54947" w14:textId="675318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="00C202E7" w:rsidP="00A34020" w:rsidRDefault="00C202E7" w14:paraId="5359E20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:rsidR="00C202E7" w:rsidP="00A34020" w:rsidRDefault="00C202E7" w14:paraId="3A410135" w14:textId="77777777">
            <w:pPr>
              <w:rPr>
                <w:rFonts w:ascii="Arial" w:hAnsi="Arial" w:cs="Arial"/>
              </w:rPr>
            </w:pPr>
          </w:p>
          <w:p w:rsidR="00C202E7" w:rsidP="00A34020" w:rsidRDefault="00954FD8" w14:paraId="6AD81FD9" w14:textId="39F1C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Maintain current test basis of not using HIU pump. </w:t>
            </w:r>
          </w:p>
          <w:p w:rsidR="00C202E7" w:rsidP="00A34020" w:rsidRDefault="00C202E7" w14:paraId="004AC09F" w14:textId="77777777">
            <w:pPr>
              <w:rPr>
                <w:rFonts w:ascii="Arial" w:hAnsi="Arial" w:cs="Arial"/>
              </w:rPr>
            </w:pPr>
          </w:p>
          <w:p w:rsidR="00C202E7" w:rsidP="000A2B55" w:rsidRDefault="000A2B55" w14:paraId="4ECC3FBE" w14:textId="0338AD3C">
            <w:pPr>
              <w:rPr>
                <w:rFonts w:ascii="Arial" w:hAnsi="Arial" w:cs="Arial"/>
              </w:rPr>
            </w:pPr>
            <w:r w:rsidRPr="000A2B55">
              <w:rPr>
                <w:rFonts w:ascii="Arial" w:hAnsi="Arial" w:cs="Arial"/>
              </w:rPr>
              <w:t>In the longer term, the Technical Committee should maintain a knowledge base of the benefits that</w:t>
            </w:r>
            <w:r>
              <w:rPr>
                <w:rFonts w:ascii="Arial" w:hAnsi="Arial" w:cs="Arial"/>
              </w:rPr>
              <w:t xml:space="preserve"> </w:t>
            </w:r>
            <w:r w:rsidRPr="000A2B55">
              <w:rPr>
                <w:rFonts w:ascii="Arial" w:hAnsi="Arial" w:cs="Arial"/>
              </w:rPr>
              <w:t>active control of the pump speed by the HIU could provide and consider if the HIU Test scope should be</w:t>
            </w:r>
            <w:r>
              <w:rPr>
                <w:rFonts w:ascii="Arial" w:hAnsi="Arial" w:cs="Arial"/>
              </w:rPr>
              <w:t xml:space="preserve"> </w:t>
            </w:r>
            <w:r w:rsidRPr="000A2B55">
              <w:rPr>
                <w:rFonts w:ascii="Arial" w:hAnsi="Arial" w:cs="Arial"/>
              </w:rPr>
              <w:t>expanded to include assessment of such capability at some future point (particularly if the Test scope is</w:t>
            </w:r>
            <w:r>
              <w:rPr>
                <w:rFonts w:ascii="Arial" w:hAnsi="Arial" w:cs="Arial"/>
              </w:rPr>
              <w:t xml:space="preserve"> </w:t>
            </w:r>
            <w:r w:rsidRPr="000A2B55">
              <w:rPr>
                <w:rFonts w:ascii="Arial" w:hAnsi="Arial" w:cs="Arial"/>
              </w:rPr>
              <w:t>expanded to include additional features).</w:t>
            </w: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="00C202E7" w:rsidP="00A34020" w:rsidRDefault="00C202E7" w14:paraId="4371DAA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:rsidR="00C202E7" w:rsidP="00A34020" w:rsidRDefault="00C202E7" w14:paraId="01DF4C9C" w14:textId="77777777">
            <w:pPr>
              <w:rPr>
                <w:rFonts w:ascii="Arial" w:hAnsi="Arial" w:cs="Arial"/>
              </w:rPr>
            </w:pPr>
          </w:p>
          <w:p w:rsidR="00C202E7" w:rsidP="00A34020" w:rsidRDefault="00BA74BB" w14:paraId="38C09124" w14:textId="3CADC5B8">
            <w:pPr>
              <w:rPr>
                <w:rFonts w:ascii="Arial" w:hAnsi="Arial" w:cs="Arial"/>
              </w:rPr>
            </w:pPr>
            <w:r w:rsidRPr="00BA74BB">
              <w:rPr>
                <w:rFonts w:ascii="Arial" w:hAnsi="Arial" w:cs="Arial"/>
              </w:rPr>
              <w:t>The use of the HIU pump would make achieving identical test conditions for each HIU very difficult t</w:t>
            </w:r>
            <w:r>
              <w:rPr>
                <w:rFonts w:ascii="Arial" w:hAnsi="Arial" w:cs="Arial"/>
              </w:rPr>
              <w:t xml:space="preserve">o </w:t>
            </w:r>
            <w:r w:rsidRPr="00BA74BB">
              <w:rPr>
                <w:rFonts w:ascii="Arial" w:hAnsi="Arial" w:cs="Arial"/>
              </w:rPr>
              <w:t>achieve.</w:t>
            </w:r>
            <w:r>
              <w:rPr>
                <w:rFonts w:ascii="Arial" w:hAnsi="Arial" w:cs="Arial"/>
              </w:rPr>
              <w:t xml:space="preserve"> </w:t>
            </w:r>
            <w:r w:rsidRPr="00BA74BB">
              <w:rPr>
                <w:rFonts w:ascii="Arial" w:hAnsi="Arial" w:cs="Arial"/>
              </w:rPr>
              <w:t>There is no clear benefit, in terms of data useful to the understanding and quantifying HIU performance,</w:t>
            </w:r>
            <w:r>
              <w:rPr>
                <w:rFonts w:ascii="Arial" w:hAnsi="Arial" w:cs="Arial"/>
              </w:rPr>
              <w:t xml:space="preserve"> </w:t>
            </w:r>
            <w:r w:rsidRPr="00BA74BB">
              <w:rPr>
                <w:rFonts w:ascii="Arial" w:hAnsi="Arial" w:cs="Arial"/>
              </w:rPr>
              <w:t>from using the HIU pump for the current HIU Tests.</w:t>
            </w:r>
            <w:r>
              <w:rPr>
                <w:rFonts w:ascii="Arial" w:hAnsi="Arial" w:cs="Arial"/>
              </w:rPr>
              <w:t xml:space="preserve"> </w:t>
            </w:r>
            <w:r w:rsidRPr="00BA74BB">
              <w:rPr>
                <w:rFonts w:ascii="Arial" w:hAnsi="Arial" w:cs="Arial"/>
              </w:rPr>
              <w:t>Use of the pump, controlled by the HIU controls may allow improved HIU performance but the HIU Test</w:t>
            </w:r>
            <w:r>
              <w:rPr>
                <w:rFonts w:ascii="Arial" w:hAnsi="Arial" w:cs="Arial"/>
              </w:rPr>
              <w:t xml:space="preserve"> </w:t>
            </w:r>
            <w:r w:rsidRPr="00BA74BB">
              <w:rPr>
                <w:rFonts w:ascii="Arial" w:hAnsi="Arial" w:cs="Arial"/>
              </w:rPr>
              <w:t>Regime would need to be expanded with additional tests to be able assess such benefits and this is not</w:t>
            </w:r>
            <w:r>
              <w:rPr>
                <w:rFonts w:ascii="Arial" w:hAnsi="Arial" w:cs="Arial"/>
              </w:rPr>
              <w:t xml:space="preserve"> </w:t>
            </w:r>
            <w:r w:rsidRPr="00BA74BB">
              <w:rPr>
                <w:rFonts w:ascii="Arial" w:hAnsi="Arial" w:cs="Arial"/>
              </w:rPr>
              <w:t>in accordance with the objectives of the regime (with respect to testing additional features as against</w:t>
            </w:r>
            <w:r>
              <w:rPr>
                <w:rFonts w:ascii="Arial" w:hAnsi="Arial" w:cs="Arial"/>
              </w:rPr>
              <w:t xml:space="preserve"> </w:t>
            </w:r>
            <w:r w:rsidRPr="00BA74BB">
              <w:rPr>
                <w:rFonts w:ascii="Arial" w:hAnsi="Arial" w:cs="Arial"/>
              </w:rPr>
              <w:t>baseline performance).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="00C202E7" w:rsidP="00A34020" w:rsidRDefault="00C202E7" w14:paraId="5AB7467D" w14:textId="1BD46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:rsidR="00C202E7" w:rsidP="00A34020" w:rsidRDefault="00BA74BB" w14:paraId="4418215F" w14:textId="3E3E77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08406E42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08406E42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00A34020" w:rsidRDefault="00C202E7" w14:paraId="1E27941D" w14:textId="6FF25C24">
            <w:pPr>
              <w:rPr>
                <w:rFonts w:ascii="Arial" w:hAnsi="Arial" w:cs="Arial"/>
              </w:rPr>
            </w:pPr>
            <w:r w:rsidRPr="08406E42" w:rsidR="3410084E">
              <w:rPr>
                <w:rFonts w:ascii="Arial" w:hAnsi="Arial" w:cs="Arial"/>
              </w:rPr>
              <w:t>23/07/2020</w:t>
            </w:r>
          </w:p>
        </w:tc>
      </w:tr>
      <w:tr w:rsidR="00C202E7" w:rsidTr="08406E42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8406E42" w:rsidRDefault="00C202E7" w14:paraId="1D43D18E" w14:textId="4FDA6285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8406E42" w:rsidR="555548DF">
              <w:rPr>
                <w:rFonts w:ascii="Arial" w:hAnsi="Arial" w:cs="Arial"/>
              </w:rPr>
              <w:t>N</w:t>
            </w:r>
          </w:p>
        </w:tc>
      </w:tr>
      <w:tr w:rsidR="00C202E7" w:rsidTr="08406E42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08406E42" w:rsidRDefault="00C202E7" w14:paraId="739A3C66" w14:textId="6ECF253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8406E42" w:rsidR="555548DF">
              <w:rPr>
                <w:rFonts w:ascii="Arial" w:hAnsi="Arial" w:cs="Arial"/>
              </w:rPr>
              <w:t>N</w:t>
            </w:r>
          </w:p>
        </w:tc>
      </w:tr>
      <w:tr w:rsidR="00C202E7" w:rsidTr="08406E42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08406E42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8406E42" w:rsidRDefault="00C202E7" w14:paraId="55E89285" w14:textId="2F2AEA8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8406E42" w:rsidR="7C878EC7">
              <w:rPr>
                <w:rFonts w:ascii="Arial" w:hAnsi="Arial" w:cs="Arial"/>
              </w:rPr>
              <w:t>Y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91D" w:rsidP="00BC4C68" w:rsidRDefault="004A791D" w14:paraId="592202FD" w14:textId="77777777">
      <w:r>
        <w:separator/>
      </w:r>
    </w:p>
  </w:endnote>
  <w:endnote w:type="continuationSeparator" w:id="0">
    <w:p w:rsidR="004A791D" w:rsidP="00BC4C68" w:rsidRDefault="004A791D" w14:paraId="1E7FD4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91D" w:rsidP="00BC4C68" w:rsidRDefault="004A791D" w14:paraId="2DD0CC49" w14:textId="77777777">
      <w:r>
        <w:separator/>
      </w:r>
    </w:p>
  </w:footnote>
  <w:footnote w:type="continuationSeparator" w:id="0">
    <w:p w:rsidR="004A791D" w:rsidP="00BC4C68" w:rsidRDefault="004A791D" w14:paraId="4961E17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A2B55"/>
    <w:rsid w:val="000B6627"/>
    <w:rsid w:val="000D351C"/>
    <w:rsid w:val="00113625"/>
    <w:rsid w:val="00124F5A"/>
    <w:rsid w:val="00126DD1"/>
    <w:rsid w:val="001742AF"/>
    <w:rsid w:val="00185FE7"/>
    <w:rsid w:val="001C7692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2258"/>
    <w:rsid w:val="003E3E08"/>
    <w:rsid w:val="00410041"/>
    <w:rsid w:val="00464649"/>
    <w:rsid w:val="00482724"/>
    <w:rsid w:val="004A791D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73A4B"/>
    <w:rsid w:val="00696C33"/>
    <w:rsid w:val="00700B3C"/>
    <w:rsid w:val="00716E85"/>
    <w:rsid w:val="00786904"/>
    <w:rsid w:val="007B2C28"/>
    <w:rsid w:val="007C628E"/>
    <w:rsid w:val="00811B91"/>
    <w:rsid w:val="00873AD2"/>
    <w:rsid w:val="00880F85"/>
    <w:rsid w:val="008B3162"/>
    <w:rsid w:val="008D0B74"/>
    <w:rsid w:val="00954FD8"/>
    <w:rsid w:val="0096016F"/>
    <w:rsid w:val="00962FEC"/>
    <w:rsid w:val="009838D8"/>
    <w:rsid w:val="009860AC"/>
    <w:rsid w:val="00A0152F"/>
    <w:rsid w:val="00AE07D9"/>
    <w:rsid w:val="00AF28F0"/>
    <w:rsid w:val="00B11A68"/>
    <w:rsid w:val="00B5657D"/>
    <w:rsid w:val="00BA74BB"/>
    <w:rsid w:val="00BC4C68"/>
    <w:rsid w:val="00C03342"/>
    <w:rsid w:val="00C202E7"/>
    <w:rsid w:val="00C816E1"/>
    <w:rsid w:val="00CC1E74"/>
    <w:rsid w:val="00CE5A21"/>
    <w:rsid w:val="00D92513"/>
    <w:rsid w:val="00ED1844"/>
    <w:rsid w:val="00EF6D8D"/>
    <w:rsid w:val="00F842AC"/>
    <w:rsid w:val="00FF686D"/>
    <w:rsid w:val="08406E42"/>
    <w:rsid w:val="3410084E"/>
    <w:rsid w:val="555548DF"/>
    <w:rsid w:val="7C878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95DDFF-36D4-4B94-9844-7C36474C3FBF}"/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c5610a0-2142-48df-b6ec-284e293ab8e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7794C-43D6-4B4F-B7A2-8D1E470A71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8</cp:revision>
  <dcterms:created xsi:type="dcterms:W3CDTF">2020-06-05T15:28:00Z</dcterms:created>
  <dcterms:modified xsi:type="dcterms:W3CDTF">2020-08-13T08:59:09Z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