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p14">
  <w:body>
    <w:p w:rsidR="003C1C3F" w:rsidP="00F43A5F" w:rsidRDefault="003C1C3F" w14:paraId="298D8B22" w14:textId="77777777">
      <w:pPr>
        <w:ind w:hanging="142"/>
        <w:rPr>
          <w:rFonts w:cstheme="minorHAnsi"/>
          <w:noProof/>
          <w:color w:val="000000"/>
          <w:lang w:val="en-GB" w:eastAsia="en-GB"/>
        </w:rPr>
      </w:pPr>
    </w:p>
    <w:p w:rsidR="003C1C3F" w:rsidP="00F43A5F" w:rsidRDefault="003C1C3F" w14:paraId="6C46B900" w14:textId="77777777">
      <w:pPr>
        <w:ind w:hanging="142"/>
        <w:rPr>
          <w:rFonts w:cstheme="minorHAnsi"/>
          <w:noProof/>
          <w:color w:val="000000"/>
          <w:lang w:val="en-GB" w:eastAsia="en-GB"/>
        </w:rPr>
      </w:pPr>
    </w:p>
    <w:p w:rsidRPr="0068185E" w:rsidR="00DC7A9D" w:rsidP="00F43A5F" w:rsidRDefault="003C1C3F" w14:paraId="18641A6E" w14:textId="361F5D30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60A2E657">
        <w:rPr/>
        <w:t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Pr="0068185E" w:rsidR="00017C28" w:rsidTr="60A2E657" w14:paraId="286F7613" w14:textId="7C25DBED">
        <w:tc>
          <w:tcPr>
            <w:tcW w:w="5807" w:type="dxa"/>
            <w:gridSpan w:val="3"/>
            <w:tcMar/>
          </w:tcPr>
          <w:p w:rsidRPr="0068185E" w:rsidR="00017C28" w:rsidP="00F43A5F" w:rsidRDefault="00017C28" w14:paraId="099807CA" w14:textId="4F8BDB60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  <w:tcMar/>
          </w:tcPr>
          <w:p w:rsidRPr="0068185E" w:rsidR="00017C28" w:rsidP="00F43A5F" w:rsidRDefault="00017C28" w14:paraId="53730896" w14:textId="13C21F8A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Pr="0068185E" w:rsidR="00701A1C">
              <w:rPr>
                <w:rFonts w:cstheme="minorHAnsi"/>
                <w:b/>
                <w:sz w:val="32"/>
                <w:szCs w:val="36"/>
              </w:rPr>
              <w:t>-0</w:t>
            </w:r>
            <w:r w:rsidR="00310F56">
              <w:rPr>
                <w:rFonts w:cstheme="minorHAnsi"/>
                <w:b/>
                <w:sz w:val="32"/>
                <w:szCs w:val="36"/>
              </w:rPr>
              <w:t>07</w:t>
            </w:r>
          </w:p>
        </w:tc>
      </w:tr>
      <w:tr w:rsidRPr="0068185E" w:rsidR="00017C28" w:rsidTr="60A2E657" w14:paraId="3F21FD0F" w14:textId="7F1D3522">
        <w:tc>
          <w:tcPr>
            <w:tcW w:w="5807" w:type="dxa"/>
            <w:gridSpan w:val="3"/>
            <w:tcMar/>
          </w:tcPr>
          <w:p w:rsidRPr="0068185E" w:rsidR="00017C28" w:rsidP="00F43A5F" w:rsidRDefault="008B2DCF" w14:paraId="06ECA27B" w14:textId="2D1D04A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Pr="0068185E" w:rsidR="00017C28">
              <w:rPr>
                <w:rFonts w:cstheme="minorHAnsi"/>
                <w:b/>
                <w:sz w:val="22"/>
                <w:szCs w:val="22"/>
              </w:rPr>
              <w:t>:</w:t>
            </w:r>
            <w:r w:rsidRPr="0068185E" w:rsidR="00017C28">
              <w:rPr>
                <w:rFonts w:cstheme="minorHAnsi"/>
                <w:sz w:val="22"/>
                <w:szCs w:val="22"/>
              </w:rPr>
              <w:t xml:space="preserve"> </w:t>
            </w:r>
            <w:r w:rsidR="0002050E">
              <w:rPr>
                <w:rFonts w:cstheme="minorHAnsi"/>
                <w:sz w:val="22"/>
                <w:szCs w:val="22"/>
              </w:rPr>
              <w:t xml:space="preserve">5a/5b </w:t>
            </w:r>
            <w:r w:rsidRPr="0002050E" w:rsidR="0002050E">
              <w:rPr>
                <w:rFonts w:cstheme="minorHAnsi"/>
                <w:sz w:val="22"/>
                <w:szCs w:val="22"/>
              </w:rPr>
              <w:t xml:space="preserve">DHW </w:t>
            </w:r>
            <w:r w:rsidRPr="0002050E" w:rsidR="00710E69">
              <w:rPr>
                <w:rFonts w:cstheme="minorHAnsi"/>
                <w:sz w:val="22"/>
                <w:szCs w:val="22"/>
              </w:rPr>
              <w:t>respon</w:t>
            </w:r>
            <w:r w:rsidR="00710E69">
              <w:rPr>
                <w:rFonts w:cstheme="minorHAnsi"/>
                <w:sz w:val="22"/>
                <w:szCs w:val="22"/>
              </w:rPr>
              <w:t>s</w:t>
            </w:r>
            <w:r w:rsidRPr="0002050E" w:rsidR="00710E69">
              <w:rPr>
                <w:rFonts w:cstheme="minorHAnsi"/>
                <w:sz w:val="22"/>
                <w:szCs w:val="22"/>
              </w:rPr>
              <w:t>e</w:t>
            </w:r>
            <w:r w:rsidRPr="0002050E" w:rsidR="0002050E">
              <w:rPr>
                <w:rFonts w:cstheme="minorHAnsi"/>
                <w:sz w:val="22"/>
                <w:szCs w:val="22"/>
              </w:rPr>
              <w:t xml:space="preserve"> time DHW flow rate</w:t>
            </w:r>
          </w:p>
        </w:tc>
        <w:tc>
          <w:tcPr>
            <w:tcW w:w="3516" w:type="dxa"/>
            <w:gridSpan w:val="2"/>
            <w:tcMar/>
          </w:tcPr>
          <w:p w:rsidRPr="0068185E" w:rsidR="00017C28" w:rsidP="00F43A5F" w:rsidRDefault="00AD7C39" w14:paraId="1E8C66F8" w14:textId="1A3C334C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Pr="0068185E" w:rsidR="00017C28">
              <w:rPr>
                <w:rFonts w:cstheme="minorHAnsi"/>
                <w:b/>
                <w:sz w:val="22"/>
                <w:szCs w:val="22"/>
              </w:rPr>
              <w:t>:</w:t>
            </w:r>
            <w:r w:rsidRPr="0068185E" w:rsidR="00017C28">
              <w:rPr>
                <w:rFonts w:cstheme="minorHAnsi"/>
                <w:sz w:val="22"/>
                <w:szCs w:val="22"/>
              </w:rPr>
              <w:t xml:space="preserve"> </w:t>
            </w:r>
            <w:r w:rsidR="00E60132">
              <w:rPr>
                <w:rFonts w:cstheme="minorHAnsi"/>
                <w:sz w:val="22"/>
                <w:szCs w:val="22"/>
              </w:rPr>
              <w:t>5a/5b</w:t>
            </w:r>
          </w:p>
        </w:tc>
      </w:tr>
      <w:tr w:rsidRPr="0068185E" w:rsidR="003C1C3F" w:rsidTr="60A2E657" w14:paraId="718C8716" w14:textId="77777777">
        <w:tc>
          <w:tcPr>
            <w:tcW w:w="5807" w:type="dxa"/>
            <w:gridSpan w:val="3"/>
            <w:tcMar/>
          </w:tcPr>
          <w:p w:rsidRPr="0068185E" w:rsidR="003C1C3F" w:rsidP="00F43A5F" w:rsidRDefault="003C1C3F" w14:paraId="636F8EFF" w14:textId="264C1174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02050E">
              <w:rPr>
                <w:rFonts w:cstheme="minorHAnsi"/>
                <w:b/>
                <w:sz w:val="22"/>
                <w:szCs w:val="22"/>
              </w:rPr>
              <w:t xml:space="preserve"> 0.13 l/s</w:t>
            </w:r>
          </w:p>
        </w:tc>
        <w:tc>
          <w:tcPr>
            <w:tcW w:w="3516" w:type="dxa"/>
            <w:gridSpan w:val="2"/>
            <w:tcMar/>
          </w:tcPr>
          <w:p w:rsidRPr="0068185E" w:rsidR="003C1C3F" w:rsidP="00F43A5F" w:rsidRDefault="003C1C3F" w14:paraId="49CDA700" w14:textId="440F7FA6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02050E">
              <w:rPr>
                <w:rFonts w:cstheme="minorHAnsi"/>
                <w:b/>
                <w:sz w:val="22"/>
                <w:szCs w:val="22"/>
              </w:rPr>
              <w:t xml:space="preserve"> 31</w:t>
            </w:r>
          </w:p>
        </w:tc>
      </w:tr>
      <w:tr w:rsidRPr="0068185E" w:rsidR="00017C28" w:rsidTr="60A2E657" w14:paraId="654BFA1A" w14:textId="37D4D373">
        <w:tc>
          <w:tcPr>
            <w:tcW w:w="2330" w:type="dxa"/>
            <w:tcMar/>
          </w:tcPr>
          <w:p w:rsidRPr="0068185E" w:rsidR="00017C28" w:rsidP="00F43A5F" w:rsidRDefault="00017C28" w14:paraId="57E74381" w14:textId="63103C66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02050E">
              <w:rPr>
                <w:rFonts w:cstheme="minorHAnsi"/>
                <w:b/>
                <w:sz w:val="22"/>
                <w:szCs w:val="22"/>
              </w:rPr>
              <w:t xml:space="preserve"> 01</w:t>
            </w:r>
          </w:p>
          <w:p w:rsidRPr="0068185E" w:rsidR="00017C28" w:rsidP="00F43A5F" w:rsidRDefault="00017C28" w14:paraId="1412685A" w14:textId="1C7DBFF3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31" w:type="dxa"/>
            <w:tcMar/>
          </w:tcPr>
          <w:p w:rsidRPr="0068185E" w:rsidR="00017C28" w:rsidP="00F43A5F" w:rsidRDefault="00017C28" w14:paraId="2EB87D4E" w14:textId="5F6433FB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02050E">
              <w:rPr>
                <w:rFonts w:cstheme="minorHAnsi"/>
                <w:b/>
                <w:sz w:val="22"/>
                <w:szCs w:val="22"/>
              </w:rPr>
              <w:t xml:space="preserve"> 13/05/2020</w:t>
            </w:r>
          </w:p>
          <w:p w:rsidRPr="0068185E" w:rsidR="00F43A5F" w:rsidP="00F43A5F" w:rsidRDefault="00F43A5F" w14:paraId="213A08F5" w14:textId="18EF8D5E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31" w:type="dxa"/>
            <w:gridSpan w:val="2"/>
            <w:tcMar/>
          </w:tcPr>
          <w:p w:rsidRPr="0068185E" w:rsidR="00017C28" w:rsidP="00F43A5F" w:rsidRDefault="00017C28" w14:paraId="6B6FA489" w14:textId="52F648B6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02050E">
              <w:rPr>
                <w:rFonts w:cstheme="minorHAnsi"/>
                <w:b/>
                <w:sz w:val="22"/>
                <w:szCs w:val="22"/>
              </w:rPr>
              <w:t xml:space="preserve"> Valeria Khnykina</w:t>
            </w:r>
          </w:p>
          <w:p w:rsidRPr="0068185E" w:rsidR="00F43A5F" w:rsidP="00F43A5F" w:rsidRDefault="00F43A5F" w14:paraId="4A7664B0" w14:textId="61E12F49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331" w:type="dxa"/>
            <w:tcMar/>
          </w:tcPr>
          <w:p w:rsidRPr="0068185E" w:rsidR="00017C28" w:rsidP="60A2E657" w:rsidRDefault="00017C28" w14:paraId="5B3DF2DC" w14:textId="4DCAA2A7">
            <w:pPr>
              <w:spacing w:before="120" w:after="120" w:line="276" w:lineRule="auto"/>
              <w:rPr>
                <w:rFonts w:cs="Calibri" w:cstheme="minorAscii"/>
                <w:b w:val="1"/>
                <w:bCs w:val="1"/>
                <w:sz w:val="22"/>
                <w:szCs w:val="22"/>
              </w:rPr>
            </w:pPr>
            <w:r w:rsidRPr="60A2E657" w:rsidR="00017C28">
              <w:rPr>
                <w:rFonts w:cs="Calibri" w:cstheme="minorAscii"/>
                <w:b w:val="1"/>
                <w:bCs w:val="1"/>
                <w:sz w:val="22"/>
                <w:szCs w:val="22"/>
              </w:rPr>
              <w:t>Checked:</w:t>
            </w:r>
            <w:r w:rsidRPr="60A2E657" w:rsidR="310BF301">
              <w:rPr>
                <w:rFonts w:cs="Calibri" w:cstheme="minorAscii"/>
                <w:b w:val="1"/>
                <w:bCs w:val="1"/>
                <w:sz w:val="22"/>
                <w:szCs w:val="22"/>
              </w:rPr>
              <w:t xml:space="preserve"> Tom Naughton</w:t>
            </w:r>
          </w:p>
          <w:p w:rsidRPr="0068185E" w:rsidR="00F43A5F" w:rsidP="00F43A5F" w:rsidRDefault="00F43A5F" w14:paraId="7AC0C514" w14:textId="27E323D8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:rsidRPr="0068185E" w:rsidR="00A75691" w:rsidP="00A75691" w:rsidRDefault="00F43A5F" w14:paraId="037C94D1" w14:textId="7D801694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name="_Toc514342241" w:id="0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0"/>
    </w:p>
    <w:p w:rsidRPr="0068185E" w:rsidR="0068185E" w:rsidP="0068185E" w:rsidRDefault="0002050E" w14:paraId="35EF19E9" w14:textId="1C9464EA">
      <w:pPr>
        <w:spacing w:before="240" w:after="120"/>
        <w:jc w:val="both"/>
        <w:rPr>
          <w:lang w:val="en-GB"/>
        </w:rPr>
      </w:pPr>
      <w:r>
        <w:rPr>
          <w:lang w:val="en-GB"/>
        </w:rPr>
        <w:t>Flow rate revision is required for the draw-off flow in the DHW response time test. The test parameter has been reviewed and compared with the current flow rate requirements for varies water outlets.</w:t>
      </w:r>
    </w:p>
    <w:p w:rsidRPr="0068185E" w:rsidR="00A75691" w:rsidP="000B4405" w:rsidRDefault="00F43A5F" w14:paraId="3A5C21DC" w14:textId="2C024144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Considerations for </w:t>
      </w:r>
      <w:bookmarkStart w:name="_Toc514342246" w:id="1"/>
      <w:r w:rsidR="005E0B72">
        <w:rPr>
          <w:rFonts w:asciiTheme="minorHAnsi" w:hAnsiTheme="minorHAnsi" w:cstheme="minorHAnsi"/>
          <w:b/>
          <w:bCs/>
          <w:sz w:val="22"/>
          <w:szCs w:val="22"/>
        </w:rPr>
        <w:t>reducing the flow rate for tests 5a/5b</w:t>
      </w:r>
    </w:p>
    <w:bookmarkEnd w:id="1"/>
    <w:p w:rsidR="00A75691" w:rsidP="0068185E" w:rsidRDefault="0068185E" w14:paraId="0EA6C029" w14:textId="36EB4050">
      <w:pPr>
        <w:spacing w:before="240" w:after="120"/>
        <w:jc w:val="both"/>
        <w:rPr>
          <w:rFonts w:cstheme="minorHAnsi"/>
        </w:rPr>
      </w:pPr>
      <w:r w:rsidRPr="0068185E">
        <w:rPr>
          <w:rFonts w:cstheme="minorHAnsi"/>
        </w:rPr>
        <w:t>Considerations.</w:t>
      </w:r>
    </w:p>
    <w:p w:rsidR="00C948F6" w:rsidP="0068185E" w:rsidRDefault="00C948F6" w14:paraId="7A0F15B3" w14:textId="0E19A305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Current design standards for hot water outlets have </w:t>
      </w:r>
      <w:r w:rsidR="005E0B72">
        <w:rPr>
          <w:rFonts w:cstheme="minorHAnsi"/>
        </w:rPr>
        <w:t>reduced</w:t>
      </w:r>
      <w:r>
        <w:rPr>
          <w:rFonts w:cstheme="minorHAnsi"/>
        </w:rPr>
        <w:t xml:space="preserve"> flow rate values. To mirror current requirements the flow rate should be reduced. The new proposed value is 0.1 l/s based on reviewed documentation.</w:t>
      </w:r>
    </w:p>
    <w:p w:rsidRPr="0068185E" w:rsidR="00DE687E" w:rsidP="003F027B" w:rsidRDefault="008C0DC4" w14:paraId="0E271638" w14:textId="72D5FFF9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D81894">
        <w:t xml:space="preserve">The value is proposed to be taken as a wash-basin flowrate at HIU calculated for the hot water supply proportion. </w:t>
      </w:r>
      <w:r>
        <w:t>It was noted that the w</w:t>
      </w:r>
      <w:r w:rsidRPr="00D81894">
        <w:t xml:space="preserve">ash-basin tap is the most likely outlet to be utilized more often than other </w:t>
      </w:r>
      <w:proofErr w:type="spellStart"/>
      <w:r w:rsidRPr="00D81894">
        <w:t>outlets</w:t>
      </w:r>
      <w:r>
        <w:t>.</w:t>
      </w:r>
      <w:bookmarkStart w:name="_GoBack" w:id="2"/>
      <w:bookmarkEnd w:id="2"/>
      <w:r w:rsidRPr="0068185E" w:rsidR="003F027B">
        <w:rPr>
          <w:rFonts w:asciiTheme="minorHAnsi" w:hAnsiTheme="minorHAnsi" w:cstheme="minorHAnsi"/>
          <w:b/>
          <w:bCs/>
          <w:sz w:val="22"/>
          <w:szCs w:val="22"/>
        </w:rPr>
        <w:t>Consideration</w:t>
      </w:r>
      <w:proofErr w:type="spellEnd"/>
      <w:r w:rsidRPr="0068185E" w:rsidR="003F027B">
        <w:rPr>
          <w:rFonts w:asciiTheme="minorHAnsi" w:hAnsiTheme="minorHAnsi" w:cstheme="minorHAnsi"/>
          <w:b/>
          <w:bCs/>
          <w:sz w:val="22"/>
          <w:szCs w:val="22"/>
        </w:rPr>
        <w:t xml:space="preserve"> 1</w:t>
      </w:r>
    </w:p>
    <w:p w:rsidR="0068185E" w:rsidP="0068185E" w:rsidRDefault="0006465C" w14:paraId="09348526" w14:textId="2B9D4A42">
      <w:pPr>
        <w:spacing w:before="240" w:after="120"/>
        <w:jc w:val="both"/>
        <w:rPr>
          <w:lang w:val="en-GB"/>
        </w:rPr>
      </w:pPr>
      <w:r>
        <w:rPr>
          <w:lang w:val="en-GB"/>
        </w:rPr>
        <w:t>NHBC 2020 standards</w:t>
      </w:r>
      <w:r w:rsidR="00D304C5">
        <w:rPr>
          <w:lang w:val="en-GB"/>
        </w:rPr>
        <w:t xml:space="preserve"> [1]</w:t>
      </w:r>
    </w:p>
    <w:p w:rsidR="0006465C" w:rsidP="0068185E" w:rsidRDefault="0006465C" w14:paraId="44E390C3" w14:textId="151B072A">
      <w:pPr>
        <w:spacing w:before="240" w:after="120"/>
        <w:jc w:val="both"/>
        <w:rPr>
          <w:lang w:val="en-GB"/>
        </w:rPr>
      </w:pPr>
      <w:r w:rsidR="0006465C">
        <w:drawing>
          <wp:inline wp14:editId="759468CA" wp14:anchorId="72871B6E">
            <wp:extent cx="5926455" cy="1303020"/>
            <wp:effectExtent l="0" t="0" r="0" b="0"/>
            <wp:docPr id="2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3932fbaff80245c4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887043F7-9604-4F4E-B067-A2526626EBA3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92645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65C" w:rsidP="0068185E" w:rsidRDefault="0006465C" w14:paraId="48EE89F5" w14:textId="42B23F30">
      <w:pPr>
        <w:spacing w:before="240" w:after="120"/>
        <w:jc w:val="both"/>
        <w:rPr>
          <w:lang w:val="en-GB"/>
        </w:rPr>
      </w:pPr>
    </w:p>
    <w:p w:rsidR="002D4549" w:rsidP="0068185E" w:rsidRDefault="002D4549" w14:paraId="4B2EF8FE" w14:textId="25C4C697">
      <w:pPr>
        <w:spacing w:before="240" w:after="120"/>
        <w:jc w:val="both"/>
        <w:rPr>
          <w:lang w:val="en-GB"/>
        </w:rPr>
      </w:pPr>
      <w:r>
        <w:rPr>
          <w:lang w:val="en-GB"/>
        </w:rPr>
        <w:t>Resulting flow rates at 50 and 55 degrees DHW temperature setting</w:t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2200"/>
        <w:gridCol w:w="923"/>
        <w:gridCol w:w="1009"/>
        <w:gridCol w:w="1254"/>
        <w:gridCol w:w="924"/>
        <w:gridCol w:w="912"/>
        <w:gridCol w:w="924"/>
        <w:gridCol w:w="912"/>
      </w:tblGrid>
      <w:tr w:rsidRPr="00515507" w:rsidR="002D4549" w:rsidTr="00515507" w14:paraId="1E4B2FBB" w14:textId="77777777">
        <w:trPr>
          <w:trHeight w:val="712"/>
        </w:trPr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24091D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lastRenderedPageBreak/>
              <w:t> </w:t>
            </w:r>
          </w:p>
        </w:tc>
        <w:tc>
          <w:tcPr>
            <w:tcW w:w="9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0CC204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Design flow rate</w:t>
            </w:r>
          </w:p>
        </w:tc>
        <w:tc>
          <w:tcPr>
            <w:tcW w:w="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0A213A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 xml:space="preserve">Minimum flow rate 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37DDE99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Supply temperature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575723BD" w14:textId="64BAEB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HIU Hot water flowrate 55°C</w:t>
            </w:r>
          </w:p>
        </w:tc>
        <w:tc>
          <w:tcPr>
            <w:tcW w:w="1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4502FA5A" w14:textId="18183CE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HIU Hot water flowrate 50°C</w:t>
            </w:r>
          </w:p>
        </w:tc>
      </w:tr>
      <w:tr w:rsidRPr="00515507" w:rsidR="002D4549" w:rsidTr="00515507" w14:paraId="30F22536" w14:textId="77777777">
        <w:trPr>
          <w:trHeight w:val="68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572D50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61633AF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L/sec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6D921B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L/sec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2F048F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172C2EDC" w14:textId="01BFC35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Design flow l/s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150E5C75" w14:textId="32910D80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 xml:space="preserve">Min flow l/s 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62FDA043" w14:textId="34B6ABCA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Design flow l/s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515507" w:rsidR="002D4549" w:rsidP="002D4549" w:rsidRDefault="002D4549" w14:paraId="36FA072D" w14:textId="02EF54B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Min flow l/s</w:t>
            </w:r>
          </w:p>
        </w:tc>
      </w:tr>
      <w:tr w:rsidRPr="00515507" w:rsidR="002D4549" w:rsidTr="002D4549" w14:paraId="387C93F3" w14:textId="77777777">
        <w:trPr>
          <w:trHeight w:val="29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548A56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Bath (from storage)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5A29C89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0.3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001E10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3220FD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CC6D6E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0.25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32FBC1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0.13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9501D4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0.29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217FA22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0.14</w:t>
            </w:r>
          </w:p>
        </w:tc>
      </w:tr>
      <w:tr w:rsidRPr="00515507" w:rsidR="002D4549" w:rsidTr="002D4549" w14:paraId="06A88C0D" w14:textId="77777777">
        <w:trPr>
          <w:trHeight w:val="29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E44ACB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Bath (from Combi)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BA1CCD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93CBD23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A30977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52EBEF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0.13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2D5FE4D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52D9E16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0.15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0BA9A84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0.11</w:t>
            </w:r>
          </w:p>
        </w:tc>
      </w:tr>
      <w:tr w:rsidRPr="00515507" w:rsidR="002D4549" w:rsidTr="002D4549" w14:paraId="674A04F7" w14:textId="77777777">
        <w:trPr>
          <w:trHeight w:val="29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0B11785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Shower (non-electric)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841414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A71D45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BEC43D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71F312A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0.13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51E729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0.07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4C1E1AF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0.15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39FE2E7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0.08</w:t>
            </w:r>
          </w:p>
        </w:tc>
      </w:tr>
      <w:tr w:rsidRPr="00515507" w:rsidR="002D4549" w:rsidTr="002D4549" w14:paraId="4277DCFE" w14:textId="77777777">
        <w:trPr>
          <w:trHeight w:val="29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DAD613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Wash basin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F77E4A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0.15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558CD5A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6ED5DD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40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515507" w:rsidR="002D4549" w:rsidP="002D4549" w:rsidRDefault="002D4549" w14:paraId="2B35790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515507" w:rsidR="002D4549" w:rsidP="002D4549" w:rsidRDefault="002D4549" w14:paraId="3D70509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0.07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515507" w:rsidR="002D4549" w:rsidP="002D4549" w:rsidRDefault="002D4549" w14:paraId="18D17FC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515507" w:rsidR="002D4549" w:rsidP="002D4549" w:rsidRDefault="002D4549" w14:paraId="3820195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0.08</w:t>
            </w:r>
          </w:p>
        </w:tc>
      </w:tr>
      <w:tr w:rsidRPr="00515507" w:rsidR="002D4549" w:rsidTr="002D4549" w14:paraId="760EB9DC" w14:textId="77777777">
        <w:trPr>
          <w:trHeight w:val="290"/>
        </w:trPr>
        <w:tc>
          <w:tcPr>
            <w:tcW w:w="2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0B65C8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Sink</w:t>
            </w:r>
          </w:p>
        </w:tc>
        <w:tc>
          <w:tcPr>
            <w:tcW w:w="9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5AC3000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05E3F6C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157E6CD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b/>
                <w:bCs/>
                <w:color w:val="000000"/>
                <w:sz w:val="20"/>
                <w:szCs w:val="20"/>
                <w:lang w:val="en-GB" w:eastAsia="en-GB"/>
              </w:rPr>
              <w:t>55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2E22FB7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0.20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0F16631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color w:val="000000"/>
                <w:sz w:val="20"/>
                <w:szCs w:val="20"/>
                <w:lang w:val="en-GB" w:eastAsia="en-GB"/>
              </w:rPr>
              <w:t>0.10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68E364A8" w14:textId="1F61E3AC">
            <w:pPr>
              <w:spacing w:after="0" w:line="240" w:lineRule="auto"/>
              <w:jc w:val="right"/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0.20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515507" w:rsidR="002D4549" w:rsidP="002D4549" w:rsidRDefault="002D4549" w14:paraId="769966EE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0.11</w:t>
            </w:r>
          </w:p>
        </w:tc>
      </w:tr>
    </w:tbl>
    <w:p w:rsidRPr="0068185E" w:rsidR="0006465C" w:rsidP="0068185E" w:rsidRDefault="0006465C" w14:paraId="45C4C925" w14:textId="77777777">
      <w:pPr>
        <w:spacing w:before="240" w:after="120"/>
        <w:jc w:val="both"/>
        <w:rPr>
          <w:lang w:val="en-GB"/>
        </w:rPr>
      </w:pPr>
    </w:p>
    <w:p w:rsidRPr="0068185E" w:rsidR="00A75691" w:rsidP="003F027B" w:rsidRDefault="003F027B" w14:paraId="04747623" w14:textId="06E7CAF2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Consideration 2</w:t>
      </w:r>
    </w:p>
    <w:p w:rsidR="0068185E" w:rsidP="0068185E" w:rsidRDefault="002D4549" w14:paraId="05614E3B" w14:textId="41EED61C">
      <w:pPr>
        <w:spacing w:before="240" w:after="120"/>
        <w:jc w:val="both"/>
        <w:rPr>
          <w:lang w:val="en-GB"/>
        </w:rPr>
      </w:pPr>
      <w:r>
        <w:rPr>
          <w:lang w:val="en-GB"/>
        </w:rPr>
        <w:t>BS 806-</w:t>
      </w:r>
      <w:r w:rsidR="005E0B72">
        <w:rPr>
          <w:lang w:val="en-GB"/>
        </w:rPr>
        <w:t xml:space="preserve">3 </w:t>
      </w:r>
      <w:r>
        <w:rPr>
          <w:lang w:val="en-GB"/>
        </w:rPr>
        <w:t>2006</w:t>
      </w:r>
      <w:r w:rsidR="00D304C5">
        <w:rPr>
          <w:lang w:val="en-GB"/>
        </w:rPr>
        <w:t xml:space="preserve"> [2]</w:t>
      </w:r>
    </w:p>
    <w:p w:rsidR="002D4549" w:rsidP="0068185E" w:rsidRDefault="00BC5D6E" w14:paraId="73BC1D3A" w14:textId="5DA0DA4C">
      <w:pPr>
        <w:spacing w:before="240" w:after="120"/>
        <w:jc w:val="both"/>
        <w:rPr>
          <w:lang w:val="en-GB"/>
        </w:rPr>
      </w:pPr>
      <w:r w:rsidR="00BC5D6E">
        <w:drawing>
          <wp:inline wp14:editId="7ABCE9F2" wp14:anchorId="7EE38C38">
            <wp:extent cx="4436342" cy="2312100"/>
            <wp:effectExtent l="0" t="0" r="2540" b="0"/>
            <wp:docPr id="3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1068c56a745a42f0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369C15AF-0DA4-43F7-9560-9B9D40AE370C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436342" cy="231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D6E" w:rsidP="00BC5D6E" w:rsidRDefault="00BC5D6E" w14:paraId="4E857E29" w14:textId="77777777">
      <w:pPr>
        <w:spacing w:before="240" w:after="120"/>
        <w:jc w:val="both"/>
        <w:rPr>
          <w:lang w:val="en-GB"/>
        </w:rPr>
      </w:pPr>
      <w:r>
        <w:rPr>
          <w:lang w:val="en-GB"/>
        </w:rPr>
        <w:t>Resulting flow rates at 50 and 55 degrees DHW temperature setting</w:t>
      </w:r>
    </w:p>
    <w:tbl>
      <w:tblPr>
        <w:tblW w:w="8920" w:type="dxa"/>
        <w:tblLook w:val="04A0" w:firstRow="1" w:lastRow="0" w:firstColumn="1" w:lastColumn="0" w:noHBand="0" w:noVBand="1"/>
      </w:tblPr>
      <w:tblGrid>
        <w:gridCol w:w="2187"/>
        <w:gridCol w:w="928"/>
        <w:gridCol w:w="925"/>
        <w:gridCol w:w="1358"/>
        <w:gridCol w:w="928"/>
        <w:gridCol w:w="926"/>
        <w:gridCol w:w="928"/>
        <w:gridCol w:w="926"/>
      </w:tblGrid>
      <w:tr w:rsidRPr="00BC5D6E" w:rsidR="00BC5D6E" w:rsidTr="00BC5D6E" w14:paraId="61054E54" w14:textId="77777777">
        <w:trPr>
          <w:trHeight w:val="1160"/>
        </w:trPr>
        <w:tc>
          <w:tcPr>
            <w:tcW w:w="218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62C27DC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DHW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5A60788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Draw-off flow rate, l/s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41FDFF6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Min flow rates, l/s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483C237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Supply temperature</w:t>
            </w:r>
          </w:p>
        </w:tc>
        <w:tc>
          <w:tcPr>
            <w:tcW w:w="185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4629F25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HIU Hot water flowrate 55°C</w:t>
            </w:r>
          </w:p>
        </w:tc>
        <w:tc>
          <w:tcPr>
            <w:tcW w:w="1854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5242A01D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HIU Hot water flowrate 50°C</w:t>
            </w:r>
          </w:p>
        </w:tc>
      </w:tr>
      <w:tr w:rsidRPr="00BC5D6E" w:rsidR="00BC5D6E" w:rsidTr="00BC5D6E" w14:paraId="58636BE1" w14:textId="77777777">
        <w:trPr>
          <w:trHeight w:val="1450"/>
        </w:trPr>
        <w:tc>
          <w:tcPr>
            <w:tcW w:w="218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239AC58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0398C4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16A9EC8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515507" w:rsidR="00BC5D6E" w:rsidP="00BC5D6E" w:rsidRDefault="00BC5D6E" w14:paraId="0FE3C126" w14:textId="77777777">
            <w:pPr>
              <w:spacing w:after="0" w:line="240" w:lineRule="auto"/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</w:pPr>
            <w:r w:rsidRPr="00515507"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  <w:t xml:space="preserve">Assumed </w:t>
            </w:r>
          </w:p>
        </w:tc>
        <w:tc>
          <w:tcPr>
            <w:tcW w:w="92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2F759AE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Hot water Draw-off flow rate, l/s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4DC58B4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Hot water  min flow, l/s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2E7D156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Hot water Draw-off flow rate, l/s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bottom"/>
            <w:hideMark/>
          </w:tcPr>
          <w:p w:rsidRPr="00BC5D6E" w:rsidR="00BC5D6E" w:rsidP="00BC5D6E" w:rsidRDefault="00BC5D6E" w14:paraId="0FAC19B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Hot water  min flow, l/s</w:t>
            </w:r>
          </w:p>
        </w:tc>
      </w:tr>
      <w:tr w:rsidRPr="00BC5D6E" w:rsidR="00BC5D6E" w:rsidTr="00BC5D6E" w14:paraId="6BC9A116" w14:textId="77777777">
        <w:trPr>
          <w:trHeight w:val="290"/>
        </w:trPr>
        <w:tc>
          <w:tcPr>
            <w:tcW w:w="218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792E6DE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Washbasin, handbasin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053A341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24ED512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3F4F86EF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40</w:t>
            </w:r>
          </w:p>
        </w:tc>
        <w:tc>
          <w:tcPr>
            <w:tcW w:w="92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BC5D6E" w:rsidR="00BC5D6E" w:rsidP="00BC5D6E" w:rsidRDefault="00BC5D6E" w14:paraId="68F84E0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0.07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00"/>
            <w:noWrap/>
            <w:vAlign w:val="bottom"/>
            <w:hideMark/>
          </w:tcPr>
          <w:p w:rsidRPr="00BC5D6E" w:rsidR="00BC5D6E" w:rsidP="00BC5D6E" w:rsidRDefault="00BC5D6E" w14:paraId="18D615C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0.07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bottom"/>
            <w:hideMark/>
          </w:tcPr>
          <w:p w:rsidRPr="00BC5D6E" w:rsidR="00BC5D6E" w:rsidP="00BC5D6E" w:rsidRDefault="00BC5D6E" w14:paraId="680EEFE0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0.08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000000" w:fill="FFFF00"/>
            <w:noWrap/>
            <w:vAlign w:val="bottom"/>
            <w:hideMark/>
          </w:tcPr>
          <w:p w:rsidRPr="00BC5D6E" w:rsidR="00BC5D6E" w:rsidP="00BC5D6E" w:rsidRDefault="00BC5D6E" w14:paraId="20154A2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0.08</w:t>
            </w:r>
          </w:p>
        </w:tc>
      </w:tr>
      <w:tr w:rsidRPr="00BC5D6E" w:rsidR="00BC5D6E" w:rsidTr="00BC5D6E" w14:paraId="5AC0D242" w14:textId="77777777">
        <w:trPr>
          <w:trHeight w:val="290"/>
        </w:trPr>
        <w:tc>
          <w:tcPr>
            <w:tcW w:w="218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3135C5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Domestic kitchen sink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76ED3AE9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05F9FE46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629C8032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55</w:t>
            </w:r>
          </w:p>
        </w:tc>
        <w:tc>
          <w:tcPr>
            <w:tcW w:w="928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28EEE3E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0.20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6FAA7B7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0.15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7A4FA745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  <w:t>0.20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5CD10BDC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i/>
                <w:iCs/>
                <w:color w:val="000000"/>
                <w:lang w:val="en-GB" w:eastAsia="en-GB"/>
              </w:rPr>
              <w:t>0.15</w:t>
            </w:r>
          </w:p>
        </w:tc>
      </w:tr>
      <w:tr w:rsidRPr="00BC5D6E" w:rsidR="00BC5D6E" w:rsidTr="00BC5D6E" w14:paraId="3D050566" w14:textId="77777777">
        <w:trPr>
          <w:trHeight w:val="300"/>
        </w:trPr>
        <w:tc>
          <w:tcPr>
            <w:tcW w:w="218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324F17E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Shower head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1F55B2CB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0.2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35B8EB77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0.15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122E0648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40</w:t>
            </w:r>
          </w:p>
        </w:tc>
        <w:tc>
          <w:tcPr>
            <w:tcW w:w="9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0AB3A7AA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0.13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2933DE61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0.10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45E6FCDD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0.15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vAlign w:val="bottom"/>
            <w:hideMark/>
          </w:tcPr>
          <w:p w:rsidRPr="00BC5D6E" w:rsidR="00BC5D6E" w:rsidP="00BC5D6E" w:rsidRDefault="00BC5D6E" w14:paraId="497F8B04" w14:textId="77777777">
            <w:pPr>
              <w:spacing w:after="0" w:line="240" w:lineRule="auto"/>
              <w:jc w:val="right"/>
              <w:rPr>
                <w:rFonts w:ascii="Calibri" w:hAnsi="Calibri" w:eastAsia="Times New Roman" w:cs="Calibri"/>
                <w:color w:val="000000"/>
                <w:lang w:val="en-GB" w:eastAsia="en-GB"/>
              </w:rPr>
            </w:pPr>
            <w:r w:rsidRPr="00BC5D6E">
              <w:rPr>
                <w:rFonts w:ascii="Calibri" w:hAnsi="Calibri" w:eastAsia="Times New Roman" w:cs="Calibri"/>
                <w:color w:val="000000"/>
                <w:lang w:val="en-GB" w:eastAsia="en-GB"/>
              </w:rPr>
              <w:t>0.11</w:t>
            </w:r>
          </w:p>
        </w:tc>
      </w:tr>
    </w:tbl>
    <w:p w:rsidR="00515507" w:rsidP="0068185E" w:rsidRDefault="00515507" w14:paraId="6775B17C" w14:textId="77777777">
      <w:pPr>
        <w:spacing w:before="240" w:after="120"/>
        <w:jc w:val="both"/>
        <w:rPr>
          <w:lang w:val="en-GB"/>
        </w:rPr>
      </w:pPr>
    </w:p>
    <w:p w:rsidR="00D842A5" w:rsidP="0068185E" w:rsidRDefault="00D842A5" w14:paraId="1C884E94" w14:textId="77777777">
      <w:pPr>
        <w:spacing w:before="240" w:after="120"/>
        <w:jc w:val="both"/>
        <w:rPr>
          <w:lang w:val="en-GB"/>
        </w:rPr>
      </w:pPr>
    </w:p>
    <w:p w:rsidR="002D4549" w:rsidP="0068185E" w:rsidRDefault="00BC5D6E" w14:paraId="0A638352" w14:textId="27FFD482">
      <w:pPr>
        <w:spacing w:before="240" w:after="120"/>
        <w:jc w:val="both"/>
        <w:rPr>
          <w:lang w:val="en-GB"/>
        </w:rPr>
      </w:pPr>
      <w:r>
        <w:rPr>
          <w:lang w:val="en-GB"/>
        </w:rPr>
        <w:lastRenderedPageBreak/>
        <w:t>Other data sources reviewed:</w:t>
      </w:r>
    </w:p>
    <w:p w:rsidRPr="00887AA5" w:rsidR="00887AA5" w:rsidP="0068185E" w:rsidRDefault="00BC5D6E" w14:paraId="2CF86D04" w14:textId="7E5C89C3">
      <w:pPr>
        <w:spacing w:before="240" w:after="120"/>
        <w:jc w:val="both"/>
        <w:rPr>
          <w:b/>
          <w:bCs/>
          <w:lang w:val="en-GB"/>
        </w:rPr>
      </w:pPr>
      <w:r w:rsidRPr="00887AA5">
        <w:rPr>
          <w:b/>
          <w:bCs/>
          <w:lang w:val="en-GB"/>
        </w:rPr>
        <w:t>Plumbing engineering services design guide 2002</w:t>
      </w:r>
      <w:r w:rsidR="00D304C5">
        <w:rPr>
          <w:b/>
          <w:bCs/>
          <w:lang w:val="en-GB"/>
        </w:rPr>
        <w:t xml:space="preserve"> [3]</w:t>
      </w:r>
      <w:r w:rsidRPr="00887AA5" w:rsidR="00887AA5">
        <w:rPr>
          <w:b/>
          <w:bCs/>
          <w:lang w:val="en-GB"/>
        </w:rPr>
        <w:t>:</w:t>
      </w:r>
    </w:p>
    <w:p w:rsidR="00BC5D6E" w:rsidP="0068185E" w:rsidRDefault="00887AA5" w14:paraId="4AFABEEB" w14:textId="699C1870">
      <w:pPr>
        <w:spacing w:before="240" w:after="120"/>
        <w:jc w:val="both"/>
        <w:rPr>
          <w:lang w:val="en-GB"/>
        </w:rPr>
      </w:pPr>
      <w:r>
        <w:rPr>
          <w:lang w:val="en-GB"/>
        </w:rPr>
        <w:t>The document</w:t>
      </w:r>
      <w:r w:rsidR="00BC5D6E">
        <w:rPr>
          <w:lang w:val="en-GB"/>
        </w:rPr>
        <w:t xml:space="preserve"> has considerably higher flow rates for wash basins and other outlet options.</w:t>
      </w:r>
      <w:r>
        <w:rPr>
          <w:lang w:val="en-GB"/>
        </w:rPr>
        <w:t xml:space="preserve"> </w:t>
      </w:r>
    </w:p>
    <w:p w:rsidRPr="00887AA5" w:rsidR="00BC5D6E" w:rsidP="0068185E" w:rsidRDefault="00BC5D6E" w14:paraId="4F9019D9" w14:textId="6C883120">
      <w:pPr>
        <w:spacing w:before="240" w:after="120"/>
        <w:jc w:val="both"/>
        <w:rPr>
          <w:b/>
          <w:bCs/>
          <w:lang w:val="en-GB"/>
        </w:rPr>
      </w:pPr>
      <w:r w:rsidRPr="00887AA5">
        <w:rPr>
          <w:b/>
          <w:bCs/>
          <w:lang w:val="en-GB"/>
        </w:rPr>
        <w:t>BREEAM 2018 (non-domestic)</w:t>
      </w:r>
      <w:r w:rsidR="00427255">
        <w:rPr>
          <w:b/>
          <w:bCs/>
          <w:lang w:val="en-GB"/>
        </w:rPr>
        <w:t xml:space="preserve"> [4]</w:t>
      </w:r>
      <w:r w:rsidRPr="00887AA5">
        <w:rPr>
          <w:b/>
          <w:bCs/>
          <w:lang w:val="en-GB"/>
        </w:rPr>
        <w:t>:</w:t>
      </w:r>
    </w:p>
    <w:p w:rsidR="00BC5D6E" w:rsidP="0068185E" w:rsidRDefault="00BC5D6E" w14:paraId="07454DF6" w14:textId="60417457">
      <w:pPr>
        <w:spacing w:before="240" w:after="120"/>
        <w:jc w:val="both"/>
        <w:rPr>
          <w:lang w:val="en-GB"/>
        </w:rPr>
      </w:pPr>
      <w:r>
        <w:rPr>
          <w:lang w:val="en-GB"/>
        </w:rPr>
        <w:t>Wash-basin flow rates range between 0.17</w:t>
      </w:r>
      <w:r w:rsidR="00887AA5">
        <w:rPr>
          <w:lang w:val="en-GB"/>
        </w:rPr>
        <w:t xml:space="preserve"> </w:t>
      </w:r>
      <w:r>
        <w:rPr>
          <w:lang w:val="en-GB"/>
        </w:rPr>
        <w:t>l/s (Base) to 0.05</w:t>
      </w:r>
      <w:r w:rsidR="00205951">
        <w:rPr>
          <w:lang w:val="en-GB"/>
        </w:rPr>
        <w:t xml:space="preserve"> </w:t>
      </w:r>
      <w:r>
        <w:rPr>
          <w:lang w:val="en-GB"/>
        </w:rPr>
        <w:t>l/s (level 5)</w:t>
      </w:r>
    </w:p>
    <w:p w:rsidRPr="00887AA5" w:rsidR="00BC5D6E" w:rsidP="0068185E" w:rsidRDefault="00BC5D6E" w14:paraId="330A27B2" w14:textId="114A801E">
      <w:pPr>
        <w:spacing w:before="240" w:after="120"/>
        <w:jc w:val="both"/>
        <w:rPr>
          <w:b/>
          <w:bCs/>
          <w:lang w:val="en-GB"/>
        </w:rPr>
      </w:pPr>
      <w:r w:rsidRPr="00887AA5">
        <w:rPr>
          <w:b/>
          <w:bCs/>
          <w:lang w:val="en-GB"/>
        </w:rPr>
        <w:t>Home quality mark technical standard BRE, SD239, 2018</w:t>
      </w:r>
      <w:r w:rsidR="00422B74">
        <w:rPr>
          <w:b/>
          <w:bCs/>
          <w:lang w:val="en-GB"/>
        </w:rPr>
        <w:t xml:space="preserve"> [5]</w:t>
      </w:r>
      <w:r w:rsidRPr="00887AA5">
        <w:rPr>
          <w:b/>
          <w:bCs/>
          <w:lang w:val="en-GB"/>
        </w:rPr>
        <w:t>:</w:t>
      </w:r>
    </w:p>
    <w:p w:rsidR="00BC5D6E" w:rsidP="0068185E" w:rsidRDefault="00BC5D6E" w14:paraId="45A29F3E" w14:textId="0F663D11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Wash-basin flow rate is </w:t>
      </w:r>
      <w:r w:rsidR="00515507">
        <w:rPr>
          <w:rFonts w:cstheme="minorHAnsi"/>
          <w:lang w:val="en-GB"/>
        </w:rPr>
        <w:t>≤</w:t>
      </w:r>
      <w:r w:rsidR="00887AA5">
        <w:rPr>
          <w:lang w:val="en-GB"/>
        </w:rPr>
        <w:t xml:space="preserve"> 5</w:t>
      </w:r>
      <w:r w:rsidR="00205951">
        <w:rPr>
          <w:lang w:val="en-GB"/>
        </w:rPr>
        <w:t xml:space="preserve"> l</w:t>
      </w:r>
      <w:r w:rsidR="00887AA5">
        <w:rPr>
          <w:lang w:val="en-GB"/>
        </w:rPr>
        <w:t>/min (0.08 l/s) for both – optional fittings and advanced fittings standards.</w:t>
      </w:r>
    </w:p>
    <w:p w:rsidR="002672AF" w:rsidP="0068185E" w:rsidRDefault="002672AF" w14:paraId="7CDE0FBB" w14:textId="6BE23E77">
      <w:pPr>
        <w:spacing w:before="240" w:after="120"/>
        <w:jc w:val="both"/>
        <w:rPr>
          <w:b/>
          <w:bCs/>
          <w:lang w:val="en-GB"/>
        </w:rPr>
      </w:pPr>
      <w:r w:rsidRPr="002672AF">
        <w:rPr>
          <w:b/>
          <w:bCs/>
          <w:lang w:val="en-GB"/>
        </w:rPr>
        <w:t>European water label [6]</w:t>
      </w:r>
    </w:p>
    <w:p w:rsidRPr="00460079" w:rsidR="002672AF" w:rsidP="0068185E" w:rsidRDefault="002672AF" w14:paraId="6183597C" w14:textId="59570A57">
      <w:pPr>
        <w:spacing w:before="240" w:after="120"/>
        <w:jc w:val="both"/>
        <w:rPr>
          <w:lang w:val="en-GB"/>
        </w:rPr>
      </w:pPr>
      <w:r w:rsidRPr="00460079">
        <w:rPr>
          <w:lang w:val="en-GB"/>
        </w:rPr>
        <w:t xml:space="preserve">European water label is the scheme to certify water outlets to a certain level of water flow rate according to the matrix below. The lowest flow rate (green bar) is 5 l/min (0.08 l/s) with </w:t>
      </w:r>
      <w:r w:rsidRPr="00460079" w:rsidR="00460079">
        <w:rPr>
          <w:lang w:val="en-GB"/>
        </w:rPr>
        <w:t>many</w:t>
      </w:r>
      <w:r w:rsidRPr="00460079">
        <w:rPr>
          <w:lang w:val="en-GB"/>
        </w:rPr>
        <w:t xml:space="preserve"> water outlets achieving this rating.</w:t>
      </w:r>
    </w:p>
    <w:p w:rsidR="00887AA5" w:rsidP="0068185E" w:rsidRDefault="00460079" w14:paraId="453CC60B" w14:textId="7A33D6E1">
      <w:pPr>
        <w:spacing w:before="240" w:after="120"/>
        <w:jc w:val="both"/>
        <w:rPr>
          <w:lang w:val="en-GB"/>
        </w:rPr>
      </w:pPr>
      <w:r w:rsidR="00460079">
        <w:drawing>
          <wp:inline wp14:editId="3F0413C7" wp14:anchorId="31C762E9">
            <wp:extent cx="1339708" cy="2227993"/>
            <wp:effectExtent l="0" t="0" r="0" b="1270"/>
            <wp:docPr id="5" name="Picture 5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5"/>
                    <pic:cNvPicPr/>
                  </pic:nvPicPr>
                  <pic:blipFill>
                    <a:blip r:embed="Rddd0c0994a7140c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339708" cy="2227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0A2E657" w:rsidR="00460079">
        <w:rPr>
          <w:lang w:val="en-GB"/>
        </w:rPr>
        <w:t xml:space="preserve">  </w:t>
      </w:r>
      <w:r w:rsidR="002672AF">
        <w:drawing>
          <wp:inline wp14:editId="1F87E6CE" wp14:anchorId="65389EE3">
            <wp:extent cx="1325301" cy="2255892"/>
            <wp:effectExtent l="0" t="0" r="8255" b="0"/>
            <wp:docPr id="4" name="Picture 4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4"/>
                    <pic:cNvPicPr/>
                  </pic:nvPicPr>
                  <pic:blipFill>
                    <a:blip r:embed="Raac33eda80d744a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325301" cy="2255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68185E" w:rsidR="003F027B" w:rsidP="003F027B" w:rsidRDefault="00701A1C" w14:paraId="69DB7923" w14:textId="22E30B2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Conclusions</w:t>
      </w:r>
    </w:p>
    <w:p w:rsidR="003F027B" w:rsidP="0068185E" w:rsidRDefault="00515507" w14:paraId="49121C03" w14:textId="4D24D92E">
      <w:pPr>
        <w:spacing w:before="120" w:after="120"/>
        <w:rPr>
          <w:rFonts w:eastAsiaTheme="minorEastAsia" w:cstheme="minorHAnsi"/>
          <w:bCs/>
        </w:rPr>
      </w:pPr>
      <w:r w:rsidRPr="00D304C5">
        <w:rPr>
          <w:rFonts w:eastAsiaTheme="minorEastAsia" w:cstheme="minorHAnsi"/>
          <w:bCs/>
        </w:rPr>
        <w:t>Current water saving measures result</w:t>
      </w:r>
      <w:r w:rsidR="00710E69">
        <w:rPr>
          <w:rFonts w:eastAsiaTheme="minorEastAsia" w:cstheme="minorHAnsi"/>
          <w:bCs/>
        </w:rPr>
        <w:t>ed</w:t>
      </w:r>
      <w:r w:rsidRPr="00D304C5">
        <w:rPr>
          <w:rFonts w:eastAsiaTheme="minorEastAsia" w:cstheme="minorHAnsi"/>
          <w:bCs/>
        </w:rPr>
        <w:t xml:space="preserve"> in reduced output from water outlets which is reflected in the recent technical guidance.  </w:t>
      </w:r>
    </w:p>
    <w:p w:rsidRPr="00D304C5" w:rsidR="00B7054A" w:rsidP="0068185E" w:rsidRDefault="00B7054A" w14:paraId="19AC9041" w14:textId="262657B7">
      <w:pPr>
        <w:spacing w:before="120" w:after="120"/>
        <w:rPr>
          <w:rFonts w:eastAsiaTheme="minorEastAsia" w:cstheme="minorHAnsi"/>
          <w:bCs/>
        </w:rPr>
      </w:pPr>
      <w:r>
        <w:rPr>
          <w:rFonts w:eastAsiaTheme="minorEastAsia" w:cstheme="minorHAnsi"/>
          <w:bCs/>
        </w:rPr>
        <w:t xml:space="preserve">Reduced 5a/5b test flow rate will potentially result is faster DHW response time due to reduced power requirement for heating up less water. </w:t>
      </w:r>
      <w:r w:rsidR="00D842A5">
        <w:rPr>
          <w:rFonts w:eastAsiaTheme="minorEastAsia" w:cstheme="minorHAnsi"/>
          <w:bCs/>
        </w:rPr>
        <w:t>Some HIUs might struggle with control temperature stability at the reduced water flow rate.</w:t>
      </w:r>
    </w:p>
    <w:p w:rsidRPr="0068185E" w:rsidR="003F027B" w:rsidP="0068185E" w:rsidRDefault="0068185E" w14:paraId="09B579B3" w14:textId="6FE930DF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:rsidRPr="00710E69" w:rsidR="00515507" w:rsidP="00515507" w:rsidRDefault="00710E69" w14:paraId="4BAF973F" w14:textId="480177E9">
      <w:pPr>
        <w:spacing w:before="120" w:after="120"/>
        <w:rPr>
          <w:rFonts w:eastAsiaTheme="minorEastAsia" w:cstheme="minorHAnsi"/>
          <w:bCs/>
        </w:rPr>
      </w:pPr>
      <w:r>
        <w:rPr>
          <w:rFonts w:eastAsiaTheme="minorEastAsia" w:cstheme="minorHAnsi"/>
          <w:bCs/>
        </w:rPr>
        <w:t>The proposal is</w:t>
      </w:r>
      <w:r w:rsidRPr="00710E69" w:rsidR="00515507">
        <w:rPr>
          <w:rFonts w:eastAsiaTheme="minorEastAsia" w:cstheme="minorHAnsi"/>
          <w:bCs/>
        </w:rPr>
        <w:t xml:space="preserve"> to reduce hot water flowrate </w:t>
      </w:r>
      <w:r>
        <w:rPr>
          <w:rFonts w:eastAsiaTheme="minorEastAsia" w:cstheme="minorHAnsi"/>
          <w:bCs/>
        </w:rPr>
        <w:t xml:space="preserve">for tests 5a/5b </w:t>
      </w:r>
      <w:r w:rsidR="005B536F">
        <w:rPr>
          <w:rFonts w:eastAsiaTheme="minorEastAsia" w:cstheme="minorHAnsi"/>
          <w:bCs/>
        </w:rPr>
        <w:t xml:space="preserve">DHW response time </w:t>
      </w:r>
      <w:r w:rsidRPr="00710E69" w:rsidR="00515507">
        <w:rPr>
          <w:rFonts w:eastAsiaTheme="minorEastAsia" w:cstheme="minorHAnsi"/>
          <w:bCs/>
        </w:rPr>
        <w:t xml:space="preserve">from the current 0.13 </w:t>
      </w:r>
      <w:r w:rsidR="00205951">
        <w:rPr>
          <w:rFonts w:eastAsiaTheme="minorEastAsia" w:cstheme="minorHAnsi"/>
          <w:bCs/>
        </w:rPr>
        <w:t xml:space="preserve">l/s </w:t>
      </w:r>
      <w:r w:rsidRPr="00710E69" w:rsidR="00515507">
        <w:rPr>
          <w:rFonts w:eastAsiaTheme="minorEastAsia" w:cstheme="minorHAnsi"/>
          <w:bCs/>
        </w:rPr>
        <w:t>to 0.1 l/s to reflect the changes in</w:t>
      </w:r>
      <w:r w:rsidRPr="00710E69">
        <w:rPr>
          <w:rFonts w:eastAsiaTheme="minorEastAsia" w:cstheme="minorHAnsi"/>
          <w:bCs/>
        </w:rPr>
        <w:t xml:space="preserve"> </w:t>
      </w:r>
      <w:r w:rsidRPr="00710E69" w:rsidR="00515507">
        <w:rPr>
          <w:rFonts w:eastAsiaTheme="minorEastAsia" w:cstheme="minorHAnsi"/>
          <w:bCs/>
        </w:rPr>
        <w:t>flowrate</w:t>
      </w:r>
      <w:r w:rsidRPr="00710E69">
        <w:rPr>
          <w:rFonts w:eastAsiaTheme="minorEastAsia" w:cstheme="minorHAnsi"/>
          <w:bCs/>
        </w:rPr>
        <w:t xml:space="preserve"> </w:t>
      </w:r>
      <w:r w:rsidRPr="00710E69" w:rsidR="00515507">
        <w:rPr>
          <w:rFonts w:eastAsiaTheme="minorEastAsia" w:cstheme="minorHAnsi"/>
          <w:bCs/>
        </w:rPr>
        <w:t>at water taps.</w:t>
      </w:r>
    </w:p>
    <w:p w:rsidR="003F027B" w:rsidP="003F027B" w:rsidRDefault="003F027B" w14:paraId="2146745E" w14:textId="343B44F4">
      <w:pPr>
        <w:rPr>
          <w:rFonts w:cstheme="minorHAnsi"/>
          <w:lang w:val="en-GB"/>
        </w:rPr>
      </w:pPr>
    </w:p>
    <w:p w:rsidRPr="0068185E" w:rsidR="00D842A5" w:rsidP="003F027B" w:rsidRDefault="00D842A5" w14:paraId="60D11F87" w14:textId="77777777">
      <w:pPr>
        <w:rPr>
          <w:rFonts w:cstheme="minorHAnsi"/>
          <w:lang w:val="en-GB"/>
        </w:rPr>
      </w:pPr>
    </w:p>
    <w:p w:rsidRPr="0068185E" w:rsidR="00DE687E" w:rsidP="003F027B" w:rsidRDefault="00DE687E" w14:paraId="00B83D09" w14:textId="3DE3DE7F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68185E">
        <w:rPr>
          <w:rFonts w:asciiTheme="minorHAnsi" w:hAnsiTheme="minorHAnsi" w:cstheme="minorHAnsi"/>
          <w:b/>
          <w:sz w:val="22"/>
          <w:szCs w:val="22"/>
        </w:rPr>
        <w:lastRenderedPageBreak/>
        <w:t>References</w:t>
      </w:r>
    </w:p>
    <w:p w:rsidRPr="0068185E" w:rsidR="00DE687E" w:rsidP="00701A1C" w:rsidRDefault="00DE687E" w14:paraId="1CD3DC8A" w14:textId="4D496DB6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[1] </w:t>
      </w:r>
      <w:r w:rsidR="00D304C5">
        <w:rPr>
          <w:lang w:val="en-GB"/>
        </w:rPr>
        <w:t>NHBC Standards, 2020 edition</w:t>
      </w:r>
      <w:r w:rsidR="00710E69">
        <w:rPr>
          <w:lang w:val="en-GB"/>
        </w:rPr>
        <w:t>.</w:t>
      </w:r>
    </w:p>
    <w:p w:rsidRPr="0068185E" w:rsidR="00DE687E" w:rsidP="003F027B" w:rsidRDefault="00DE687E" w14:paraId="1A5CEC1F" w14:textId="031F8D4C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[2] </w:t>
      </w:r>
      <w:r w:rsidRPr="00D304C5" w:rsidR="00D304C5">
        <w:rPr>
          <w:rFonts w:cstheme="minorHAnsi"/>
        </w:rPr>
        <w:t>BS 806-3:2006 Specifications for installations inside buildings conveying water for human consumption. Pipe sizing. Simplified method</w:t>
      </w:r>
      <w:r w:rsidR="00D304C5">
        <w:rPr>
          <w:rFonts w:cstheme="minorHAnsi"/>
        </w:rPr>
        <w:t>.</w:t>
      </w:r>
    </w:p>
    <w:p w:rsidRPr="00427255" w:rsidR="00DE687E" w:rsidP="00701A1C" w:rsidRDefault="00DE687E" w14:paraId="79DB2D03" w14:textId="75064420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[3] </w:t>
      </w:r>
      <w:r w:rsidRPr="00427255" w:rsidR="00D304C5">
        <w:rPr>
          <w:lang w:val="en-GB"/>
        </w:rPr>
        <w:t>Plumbing engineering services design guide 2002, The Institute of Plumbing</w:t>
      </w:r>
      <w:r w:rsidRPr="00427255" w:rsidR="00427255">
        <w:rPr>
          <w:lang w:val="en-GB"/>
        </w:rPr>
        <w:t>.</w:t>
      </w:r>
    </w:p>
    <w:p w:rsidRPr="00427255" w:rsidR="00DE687E" w:rsidP="00701A1C" w:rsidRDefault="00DE687E" w14:paraId="685ABE6E" w14:textId="1502CB8B">
      <w:pPr>
        <w:jc w:val="both"/>
        <w:rPr>
          <w:lang w:val="en-GB"/>
        </w:rPr>
      </w:pPr>
      <w:r w:rsidRPr="00427255">
        <w:rPr>
          <w:lang w:val="en-GB"/>
        </w:rPr>
        <w:t xml:space="preserve">[4] </w:t>
      </w:r>
      <w:r w:rsidRPr="00427255" w:rsidR="00427255">
        <w:rPr>
          <w:lang w:val="en-GB"/>
        </w:rPr>
        <w:t>BREEAM</w:t>
      </w:r>
      <w:r w:rsidR="00427255">
        <w:rPr>
          <w:lang w:val="en-GB"/>
        </w:rPr>
        <w:t xml:space="preserve"> UK New Construction, Non-Domestic Buildings, Technical Manual SD5078, BRE 2018 3.0</w:t>
      </w:r>
      <w:r w:rsidR="00710E69">
        <w:rPr>
          <w:lang w:val="en-GB"/>
        </w:rPr>
        <w:t>.</w:t>
      </w:r>
    </w:p>
    <w:p w:rsidR="00427255" w:rsidP="00701A1C" w:rsidRDefault="00427255" w14:paraId="307477A2" w14:textId="7C8FBE9B">
      <w:pPr>
        <w:jc w:val="both"/>
        <w:rPr>
          <w:lang w:val="en-GB"/>
        </w:rPr>
      </w:pPr>
      <w:r w:rsidRPr="00422B74">
        <w:rPr>
          <w:lang w:val="en-GB"/>
        </w:rPr>
        <w:t>[5]</w:t>
      </w:r>
      <w:r w:rsidRPr="00422B74" w:rsidR="00422B74">
        <w:rPr>
          <w:lang w:val="en-GB"/>
        </w:rPr>
        <w:t xml:space="preserve"> Home </w:t>
      </w:r>
      <w:r w:rsidR="00422B74">
        <w:rPr>
          <w:lang w:val="en-GB"/>
        </w:rPr>
        <w:t>Q</w:t>
      </w:r>
      <w:r w:rsidRPr="00422B74" w:rsidR="00422B74">
        <w:rPr>
          <w:lang w:val="en-GB"/>
        </w:rPr>
        <w:t xml:space="preserve">uality </w:t>
      </w:r>
      <w:r w:rsidR="00422B74">
        <w:rPr>
          <w:lang w:val="en-GB"/>
        </w:rPr>
        <w:t>M</w:t>
      </w:r>
      <w:r w:rsidRPr="00422B74" w:rsidR="00422B74">
        <w:rPr>
          <w:lang w:val="en-GB"/>
        </w:rPr>
        <w:t xml:space="preserve">ark </w:t>
      </w:r>
      <w:r w:rsidR="00422B74">
        <w:rPr>
          <w:lang w:val="en-GB"/>
        </w:rPr>
        <w:t>T</w:t>
      </w:r>
      <w:r w:rsidRPr="00422B74" w:rsidR="00422B74">
        <w:rPr>
          <w:lang w:val="en-GB"/>
        </w:rPr>
        <w:t xml:space="preserve">echnical </w:t>
      </w:r>
      <w:r w:rsidR="00422B74">
        <w:rPr>
          <w:lang w:val="en-GB"/>
        </w:rPr>
        <w:t>S</w:t>
      </w:r>
      <w:r w:rsidRPr="00422B74" w:rsidR="00422B74">
        <w:rPr>
          <w:lang w:val="en-GB"/>
        </w:rPr>
        <w:t>tandard</w:t>
      </w:r>
      <w:r w:rsidR="00422B74">
        <w:rPr>
          <w:lang w:val="en-GB"/>
        </w:rPr>
        <w:t>, England, Scotland &amp; Wales,</w:t>
      </w:r>
      <w:r w:rsidRPr="00422B74" w:rsidR="00422B74">
        <w:rPr>
          <w:lang w:val="en-GB"/>
        </w:rPr>
        <w:t xml:space="preserve"> BRE, SD239, 2018</w:t>
      </w:r>
      <w:r w:rsidR="00710E69">
        <w:rPr>
          <w:lang w:val="en-GB"/>
        </w:rPr>
        <w:t>.</w:t>
      </w:r>
    </w:p>
    <w:p w:rsidRPr="00460079" w:rsidR="00460079" w:rsidP="00460079" w:rsidRDefault="00460079" w14:paraId="035E7211" w14:textId="0019642C">
      <w:pPr>
        <w:spacing w:before="240" w:after="120"/>
        <w:jc w:val="both"/>
        <w:rPr>
          <w:lang w:val="en-GB"/>
        </w:rPr>
      </w:pPr>
      <w:r w:rsidRPr="00460079">
        <w:rPr>
          <w:lang w:val="en-GB"/>
        </w:rPr>
        <w:t xml:space="preserve">[6] European </w:t>
      </w:r>
      <w:r>
        <w:rPr>
          <w:lang w:val="en-GB"/>
        </w:rPr>
        <w:t>W</w:t>
      </w:r>
      <w:r w:rsidRPr="00460079">
        <w:rPr>
          <w:lang w:val="en-GB"/>
        </w:rPr>
        <w:t xml:space="preserve">ater </w:t>
      </w:r>
      <w:r>
        <w:rPr>
          <w:lang w:val="en-GB"/>
        </w:rPr>
        <w:t>L</w:t>
      </w:r>
      <w:r w:rsidRPr="00460079">
        <w:rPr>
          <w:lang w:val="en-GB"/>
        </w:rPr>
        <w:t>abel</w:t>
      </w:r>
      <w:r>
        <w:rPr>
          <w:lang w:val="en-GB"/>
        </w:rPr>
        <w:t xml:space="preserve"> Scheme</w:t>
      </w:r>
      <w:r w:rsidRPr="00460079">
        <w:rPr>
          <w:lang w:val="en-GB"/>
        </w:rPr>
        <w:t xml:space="preserve"> </w:t>
      </w:r>
      <w:hyperlink w:history="1" r:id="rId15">
        <w:r w:rsidRPr="00460079">
          <w:rPr>
            <w:lang w:val="en-GB"/>
          </w:rPr>
          <w:t>http://www.europeanwaterlabel.eu/</w:t>
        </w:r>
      </w:hyperlink>
    </w:p>
    <w:p w:rsidR="00460079" w:rsidP="00701A1C" w:rsidRDefault="00460079" w14:paraId="31902EC1" w14:textId="77777777">
      <w:pPr>
        <w:jc w:val="both"/>
        <w:rPr>
          <w:lang w:val="en-GB"/>
        </w:rPr>
      </w:pPr>
    </w:p>
    <w:p w:rsidRPr="00206126" w:rsidR="001B35E5" w:rsidP="00017C28" w:rsidRDefault="001B35E5" w14:paraId="39B3F0D2" w14:textId="69A7C24C">
      <w:pPr>
        <w:ind w:right="645"/>
        <w:jc w:val="both"/>
        <w:rPr>
          <w:rFonts w:cstheme="minorHAnsi"/>
          <w:bCs/>
          <w:lang w:val="en-GB"/>
        </w:rPr>
      </w:pPr>
    </w:p>
    <w:sectPr w:rsidRPr="00206126" w:rsidR="001B35E5" w:rsidSect="002945CC">
      <w:headerReference w:type="default" r:id="rId16"/>
      <w:headerReference w:type="first" r:id="rId17"/>
      <w:pgSz w:w="12240" w:h="15840" w:orient="portrait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AE2" w:rsidRDefault="00020AE2" w14:paraId="01B3D809" w14:textId="77777777">
      <w:pPr>
        <w:spacing w:after="0" w:line="240" w:lineRule="auto"/>
      </w:pPr>
      <w:r>
        <w:separator/>
      </w:r>
    </w:p>
  </w:endnote>
  <w:endnote w:type="continuationSeparator" w:id="0">
    <w:p w:rsidR="00020AE2" w:rsidRDefault="00020AE2" w14:paraId="47821E8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AE2" w:rsidRDefault="00020AE2" w14:paraId="38B61A5E" w14:textId="77777777">
      <w:pPr>
        <w:spacing w:after="0" w:line="240" w:lineRule="auto"/>
      </w:pPr>
      <w:r>
        <w:separator/>
      </w:r>
    </w:p>
  </w:footnote>
  <w:footnote w:type="continuationSeparator" w:id="0">
    <w:p w:rsidR="00020AE2" w:rsidRDefault="00020AE2" w14:paraId="4F8E308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A57" w:rsidP="00CE723C" w:rsidRDefault="00A53A57" w14:paraId="067540BE" w14:textId="77777777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A57" w:rsidP="00CE723C" w:rsidRDefault="00A53A57" w14:paraId="774B4369" w14:textId="77777777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57" style="width:107.15pt;height:151.5pt;visibility:visible;mso-wrap-style:square" o:bullet="t" type="#_x0000_t75">
        <v:imagedata o:title="" r:id="rId1"/>
      </v:shape>
    </w:pict>
  </w:numPicBullet>
  <w:numPicBullet w:numPicBulletId="1">
    <w:pict>
      <v:shape id="_x0000_i1058" style="width:159pt;height:201.6pt;visibility:visible;mso-wrap-style:square" o:bullet="t" type="#_x0000_t75">
        <v:imagedata o:title="" r:id="rId2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hint="default" w:ascii="Wingdings" w:hAnsi="Wingdings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hint="default" w:ascii="Trebuchet MS" w:hAnsi="Trebuchet MS" w:eastAsia="Times New Roman" w:cs="Times New Roman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hint="default" w:ascii="Calibri" w:hAnsi="Calibri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hint="default" w:ascii="Calibri" w:hAnsi="Calibri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8780B"/>
    <w:multiLevelType w:val="hybrid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8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hint="default" w:ascii="Calibri" w:hAnsi="Calibri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hint="default" w:ascii="Symbol" w:hAnsi="Symbol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hint="default" w:ascii="Wingdings" w:hAnsi="Wingdings"/>
      </w:rPr>
    </w:lvl>
  </w:abstractNum>
  <w:abstractNum w:abstractNumId="32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hint="default" w:ascii="Wingdings" w:hAnsi="Wingdings"/>
      </w:rPr>
    </w:lvl>
  </w:abstractNum>
  <w:abstractNum w:abstractNumId="35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EBF3BFD"/>
    <w:multiLevelType w:val="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"/>
  </w:num>
  <w:num w:numId="4">
    <w:abstractNumId w:val="29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7"/>
  </w:num>
  <w:num w:numId="10">
    <w:abstractNumId w:val="10"/>
  </w:num>
  <w:num w:numId="11">
    <w:abstractNumId w:val="8"/>
  </w:num>
  <w:num w:numId="12">
    <w:abstractNumId w:val="13"/>
  </w:num>
  <w:num w:numId="13">
    <w:abstractNumId w:val="30"/>
  </w:num>
  <w:num w:numId="14">
    <w:abstractNumId w:val="9"/>
  </w:num>
  <w:num w:numId="15">
    <w:abstractNumId w:val="18"/>
  </w:num>
  <w:num w:numId="16">
    <w:abstractNumId w:val="34"/>
  </w:num>
  <w:num w:numId="17">
    <w:abstractNumId w:val="12"/>
  </w:num>
  <w:num w:numId="18">
    <w:abstractNumId w:val="16"/>
  </w:num>
  <w:num w:numId="19">
    <w:abstractNumId w:val="20"/>
  </w:num>
  <w:num w:numId="20">
    <w:abstractNumId w:val="28"/>
  </w:num>
  <w:num w:numId="21">
    <w:abstractNumId w:val="23"/>
  </w:num>
  <w:num w:numId="22">
    <w:abstractNumId w:val="33"/>
  </w:num>
  <w:num w:numId="23">
    <w:abstractNumId w:val="14"/>
  </w:num>
  <w:num w:numId="24">
    <w:abstractNumId w:val="7"/>
  </w:num>
  <w:num w:numId="25">
    <w:abstractNumId w:val="2"/>
  </w:num>
  <w:num w:numId="26">
    <w:abstractNumId w:val="19"/>
  </w:num>
  <w:num w:numId="27">
    <w:abstractNumId w:val="24"/>
  </w:num>
  <w:num w:numId="28">
    <w:abstractNumId w:val="27"/>
  </w:num>
  <w:num w:numId="29">
    <w:abstractNumId w:val="0"/>
  </w:num>
  <w:num w:numId="30">
    <w:abstractNumId w:val="11"/>
  </w:num>
  <w:num w:numId="31">
    <w:abstractNumId w:val="21"/>
  </w:num>
  <w:num w:numId="32">
    <w:abstractNumId w:val="26"/>
  </w:num>
  <w:num w:numId="33">
    <w:abstractNumId w:val="32"/>
  </w:num>
  <w:num w:numId="34">
    <w:abstractNumId w:val="15"/>
  </w:num>
  <w:num w:numId="35">
    <w:abstractNumId w:val="36"/>
  </w:num>
  <w:num w:numId="36">
    <w:abstractNumId w:val="22"/>
  </w:num>
  <w:num w:numId="37">
    <w:abstractNumId w:val="25"/>
  </w:num>
  <w:num w:numId="38">
    <w:abstractNumId w:val="22"/>
  </w:num>
  <w:num w:numId="39">
    <w:abstractNumId w:val="22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7C28"/>
    <w:rsid w:val="0002050E"/>
    <w:rsid w:val="00020AE2"/>
    <w:rsid w:val="00024C44"/>
    <w:rsid w:val="00037430"/>
    <w:rsid w:val="00063809"/>
    <w:rsid w:val="0006465C"/>
    <w:rsid w:val="00081541"/>
    <w:rsid w:val="000A1211"/>
    <w:rsid w:val="000A4606"/>
    <w:rsid w:val="000A514D"/>
    <w:rsid w:val="000A7BA8"/>
    <w:rsid w:val="000C6750"/>
    <w:rsid w:val="000D246E"/>
    <w:rsid w:val="000D7182"/>
    <w:rsid w:val="000E2B11"/>
    <w:rsid w:val="000E4169"/>
    <w:rsid w:val="001068EA"/>
    <w:rsid w:val="00110E35"/>
    <w:rsid w:val="001123DB"/>
    <w:rsid w:val="00136822"/>
    <w:rsid w:val="00141959"/>
    <w:rsid w:val="00146175"/>
    <w:rsid w:val="00151ED7"/>
    <w:rsid w:val="00171091"/>
    <w:rsid w:val="001825C8"/>
    <w:rsid w:val="00192E26"/>
    <w:rsid w:val="0019568D"/>
    <w:rsid w:val="001A7657"/>
    <w:rsid w:val="001A795E"/>
    <w:rsid w:val="001B35E5"/>
    <w:rsid w:val="001C0EDE"/>
    <w:rsid w:val="001C2801"/>
    <w:rsid w:val="001E4FA5"/>
    <w:rsid w:val="001F4EA9"/>
    <w:rsid w:val="00201511"/>
    <w:rsid w:val="002027FD"/>
    <w:rsid w:val="00205951"/>
    <w:rsid w:val="00206126"/>
    <w:rsid w:val="0022707A"/>
    <w:rsid w:val="002355F5"/>
    <w:rsid w:val="00241E64"/>
    <w:rsid w:val="0024528F"/>
    <w:rsid w:val="00251018"/>
    <w:rsid w:val="00252304"/>
    <w:rsid w:val="00254F66"/>
    <w:rsid w:val="002672AF"/>
    <w:rsid w:val="002751DB"/>
    <w:rsid w:val="002833B4"/>
    <w:rsid w:val="002849D6"/>
    <w:rsid w:val="00287A5F"/>
    <w:rsid w:val="002945CC"/>
    <w:rsid w:val="002B2232"/>
    <w:rsid w:val="002C0D2B"/>
    <w:rsid w:val="002C12E6"/>
    <w:rsid w:val="002D4549"/>
    <w:rsid w:val="002D62B8"/>
    <w:rsid w:val="002E33CE"/>
    <w:rsid w:val="002E55CB"/>
    <w:rsid w:val="003064E2"/>
    <w:rsid w:val="00310F56"/>
    <w:rsid w:val="003139B8"/>
    <w:rsid w:val="003256D9"/>
    <w:rsid w:val="00327E03"/>
    <w:rsid w:val="00335544"/>
    <w:rsid w:val="00370376"/>
    <w:rsid w:val="00372C88"/>
    <w:rsid w:val="00373DAB"/>
    <w:rsid w:val="00383B04"/>
    <w:rsid w:val="00394D8B"/>
    <w:rsid w:val="003B2B94"/>
    <w:rsid w:val="003C1C3F"/>
    <w:rsid w:val="003C1FBC"/>
    <w:rsid w:val="003D3199"/>
    <w:rsid w:val="003F027B"/>
    <w:rsid w:val="003F7809"/>
    <w:rsid w:val="00417615"/>
    <w:rsid w:val="00422B74"/>
    <w:rsid w:val="004250AB"/>
    <w:rsid w:val="00427255"/>
    <w:rsid w:val="00427FAC"/>
    <w:rsid w:val="004322A5"/>
    <w:rsid w:val="00442888"/>
    <w:rsid w:val="00447479"/>
    <w:rsid w:val="00460079"/>
    <w:rsid w:val="00462B0A"/>
    <w:rsid w:val="0046314B"/>
    <w:rsid w:val="00471551"/>
    <w:rsid w:val="00472094"/>
    <w:rsid w:val="00475F2C"/>
    <w:rsid w:val="004767A9"/>
    <w:rsid w:val="004813E6"/>
    <w:rsid w:val="00482752"/>
    <w:rsid w:val="00483F46"/>
    <w:rsid w:val="00486806"/>
    <w:rsid w:val="004B061E"/>
    <w:rsid w:val="004C4E6D"/>
    <w:rsid w:val="004D4981"/>
    <w:rsid w:val="004E02FF"/>
    <w:rsid w:val="004E29E7"/>
    <w:rsid w:val="004F41FB"/>
    <w:rsid w:val="00503911"/>
    <w:rsid w:val="00505EA4"/>
    <w:rsid w:val="00506DC8"/>
    <w:rsid w:val="00515507"/>
    <w:rsid w:val="00515AC9"/>
    <w:rsid w:val="00535478"/>
    <w:rsid w:val="005479E4"/>
    <w:rsid w:val="00552C56"/>
    <w:rsid w:val="00555E6C"/>
    <w:rsid w:val="005730E1"/>
    <w:rsid w:val="0059402B"/>
    <w:rsid w:val="005B536F"/>
    <w:rsid w:val="005B5F60"/>
    <w:rsid w:val="005D2B1E"/>
    <w:rsid w:val="005E0B72"/>
    <w:rsid w:val="005E3183"/>
    <w:rsid w:val="005E3B87"/>
    <w:rsid w:val="005F1268"/>
    <w:rsid w:val="00606B76"/>
    <w:rsid w:val="006072ED"/>
    <w:rsid w:val="00614063"/>
    <w:rsid w:val="00624E9C"/>
    <w:rsid w:val="00644915"/>
    <w:rsid w:val="0064639A"/>
    <w:rsid w:val="0065050F"/>
    <w:rsid w:val="00650EDB"/>
    <w:rsid w:val="0066179F"/>
    <w:rsid w:val="006657FD"/>
    <w:rsid w:val="0068185E"/>
    <w:rsid w:val="006940EC"/>
    <w:rsid w:val="006A0E19"/>
    <w:rsid w:val="006A2F96"/>
    <w:rsid w:val="006A78EE"/>
    <w:rsid w:val="006B3F01"/>
    <w:rsid w:val="006B41D7"/>
    <w:rsid w:val="006C12DA"/>
    <w:rsid w:val="006D0A95"/>
    <w:rsid w:val="006E6C3A"/>
    <w:rsid w:val="006F270F"/>
    <w:rsid w:val="006F410B"/>
    <w:rsid w:val="00701A1C"/>
    <w:rsid w:val="00702784"/>
    <w:rsid w:val="00705D1F"/>
    <w:rsid w:val="00710E69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76AF"/>
    <w:rsid w:val="007501EA"/>
    <w:rsid w:val="00772E4B"/>
    <w:rsid w:val="007758F9"/>
    <w:rsid w:val="007879FC"/>
    <w:rsid w:val="00792F69"/>
    <w:rsid w:val="00795D3A"/>
    <w:rsid w:val="00796AD3"/>
    <w:rsid w:val="007B37C4"/>
    <w:rsid w:val="007C170F"/>
    <w:rsid w:val="007D19D0"/>
    <w:rsid w:val="007F425A"/>
    <w:rsid w:val="007F77DA"/>
    <w:rsid w:val="00803E10"/>
    <w:rsid w:val="00814A63"/>
    <w:rsid w:val="00831D8F"/>
    <w:rsid w:val="00836B55"/>
    <w:rsid w:val="008408AE"/>
    <w:rsid w:val="00841A61"/>
    <w:rsid w:val="008671EC"/>
    <w:rsid w:val="0087348A"/>
    <w:rsid w:val="00875708"/>
    <w:rsid w:val="00886D00"/>
    <w:rsid w:val="00887AA5"/>
    <w:rsid w:val="00890084"/>
    <w:rsid w:val="00890D4C"/>
    <w:rsid w:val="0089122F"/>
    <w:rsid w:val="008A3EE5"/>
    <w:rsid w:val="008A59BA"/>
    <w:rsid w:val="008B02E4"/>
    <w:rsid w:val="008B2DCF"/>
    <w:rsid w:val="008C0DC4"/>
    <w:rsid w:val="008F0B30"/>
    <w:rsid w:val="008F210D"/>
    <w:rsid w:val="008F63FC"/>
    <w:rsid w:val="00912591"/>
    <w:rsid w:val="00914BE2"/>
    <w:rsid w:val="00917A03"/>
    <w:rsid w:val="0092684B"/>
    <w:rsid w:val="00947611"/>
    <w:rsid w:val="009501B8"/>
    <w:rsid w:val="00953654"/>
    <w:rsid w:val="00956228"/>
    <w:rsid w:val="00967E59"/>
    <w:rsid w:val="00971A5B"/>
    <w:rsid w:val="00973C5B"/>
    <w:rsid w:val="00994503"/>
    <w:rsid w:val="009A38EE"/>
    <w:rsid w:val="009B0E05"/>
    <w:rsid w:val="009C5367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9F7729"/>
    <w:rsid w:val="00A074E9"/>
    <w:rsid w:val="00A26620"/>
    <w:rsid w:val="00A33458"/>
    <w:rsid w:val="00A44A49"/>
    <w:rsid w:val="00A53A57"/>
    <w:rsid w:val="00A53C11"/>
    <w:rsid w:val="00A612AA"/>
    <w:rsid w:val="00A67A92"/>
    <w:rsid w:val="00A75691"/>
    <w:rsid w:val="00A80C55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85A"/>
    <w:rsid w:val="00AF2213"/>
    <w:rsid w:val="00B06630"/>
    <w:rsid w:val="00B10495"/>
    <w:rsid w:val="00B236D1"/>
    <w:rsid w:val="00B23882"/>
    <w:rsid w:val="00B266F0"/>
    <w:rsid w:val="00B3183E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7054A"/>
    <w:rsid w:val="00B82125"/>
    <w:rsid w:val="00BA3279"/>
    <w:rsid w:val="00BA54AF"/>
    <w:rsid w:val="00BA5F7E"/>
    <w:rsid w:val="00BB5780"/>
    <w:rsid w:val="00BC5D6E"/>
    <w:rsid w:val="00BD19E7"/>
    <w:rsid w:val="00BD41D5"/>
    <w:rsid w:val="00BD7045"/>
    <w:rsid w:val="00BE266B"/>
    <w:rsid w:val="00BE792F"/>
    <w:rsid w:val="00BF63A8"/>
    <w:rsid w:val="00C02C88"/>
    <w:rsid w:val="00C15187"/>
    <w:rsid w:val="00C314B0"/>
    <w:rsid w:val="00C33405"/>
    <w:rsid w:val="00C36C20"/>
    <w:rsid w:val="00C41811"/>
    <w:rsid w:val="00C41EF4"/>
    <w:rsid w:val="00C42053"/>
    <w:rsid w:val="00C45690"/>
    <w:rsid w:val="00C518CC"/>
    <w:rsid w:val="00C524C4"/>
    <w:rsid w:val="00C600E1"/>
    <w:rsid w:val="00C905A2"/>
    <w:rsid w:val="00C91E83"/>
    <w:rsid w:val="00C948F6"/>
    <w:rsid w:val="00CA446F"/>
    <w:rsid w:val="00CA68AD"/>
    <w:rsid w:val="00CC19E7"/>
    <w:rsid w:val="00CC2404"/>
    <w:rsid w:val="00CD088C"/>
    <w:rsid w:val="00CE0357"/>
    <w:rsid w:val="00CE723C"/>
    <w:rsid w:val="00D03704"/>
    <w:rsid w:val="00D05BF2"/>
    <w:rsid w:val="00D21FA2"/>
    <w:rsid w:val="00D26D9F"/>
    <w:rsid w:val="00D304C5"/>
    <w:rsid w:val="00D32AAF"/>
    <w:rsid w:val="00D36A1B"/>
    <w:rsid w:val="00D44894"/>
    <w:rsid w:val="00D61501"/>
    <w:rsid w:val="00D63618"/>
    <w:rsid w:val="00D803AE"/>
    <w:rsid w:val="00D842A5"/>
    <w:rsid w:val="00D87270"/>
    <w:rsid w:val="00DA1620"/>
    <w:rsid w:val="00DC7767"/>
    <w:rsid w:val="00DC7A9D"/>
    <w:rsid w:val="00DD2B61"/>
    <w:rsid w:val="00DD640E"/>
    <w:rsid w:val="00DE687E"/>
    <w:rsid w:val="00DF6E92"/>
    <w:rsid w:val="00E100B5"/>
    <w:rsid w:val="00E10C0C"/>
    <w:rsid w:val="00E1649B"/>
    <w:rsid w:val="00E212AE"/>
    <w:rsid w:val="00E24886"/>
    <w:rsid w:val="00E30ACA"/>
    <w:rsid w:val="00E3628C"/>
    <w:rsid w:val="00E367A8"/>
    <w:rsid w:val="00E42E69"/>
    <w:rsid w:val="00E4518A"/>
    <w:rsid w:val="00E4572D"/>
    <w:rsid w:val="00E53138"/>
    <w:rsid w:val="00E60132"/>
    <w:rsid w:val="00E756A1"/>
    <w:rsid w:val="00E76C8B"/>
    <w:rsid w:val="00E77170"/>
    <w:rsid w:val="00E86136"/>
    <w:rsid w:val="00E921EE"/>
    <w:rsid w:val="00E93194"/>
    <w:rsid w:val="00EB2BAD"/>
    <w:rsid w:val="00EB55AF"/>
    <w:rsid w:val="00EC2F18"/>
    <w:rsid w:val="00EC7BF9"/>
    <w:rsid w:val="00EC7CF5"/>
    <w:rsid w:val="00EF70C1"/>
    <w:rsid w:val="00F02696"/>
    <w:rsid w:val="00F04A4F"/>
    <w:rsid w:val="00F12B0F"/>
    <w:rsid w:val="00F316F7"/>
    <w:rsid w:val="00F43A5F"/>
    <w:rsid w:val="00F4602F"/>
    <w:rsid w:val="00F5063C"/>
    <w:rsid w:val="00F62BAF"/>
    <w:rsid w:val="00F6499B"/>
    <w:rsid w:val="00F77501"/>
    <w:rsid w:val="00F95286"/>
    <w:rsid w:val="00FA39E7"/>
    <w:rsid w:val="00FB517D"/>
    <w:rsid w:val="00FD1C44"/>
    <w:rsid w:val="00FE19FC"/>
    <w:rsid w:val="00FE4215"/>
    <w:rsid w:val="00FE60AA"/>
    <w:rsid w:val="00FF35CE"/>
    <w:rsid w:val="310BF301"/>
    <w:rsid w:val="60A2E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hAnsi="Rajdhani Semibold" w:cs="Rajdhani Semibold" w:eastAsiaTheme="majorEastAsia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hAnsi="Rajdhani Semibold" w:cs="Rajdhani Semibold" w:eastAsiaTheme="majorEastAsia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hAnsi="Rajdhani Semibold" w:cs="Rajdhani Semibold" w:eastAsiaTheme="majorEastAsia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hAnsi="Times" w:eastAsia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hAnsi="Trebuchet MS" w:eastAsia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hAnsi="Trebuchet MS" w:eastAsia="Times New Roman" w:cs="Times New Roman"/>
      <w:sz w:val="20"/>
      <w:szCs w:val="20"/>
      <w:lang w:val="en-GB"/>
    </w:rPr>
  </w:style>
  <w:style w:type="character" w:styleId="HeaderChar" w:customStyle="1">
    <w:name w:val="Header Char"/>
    <w:basedOn w:val="DefaultParagraphFont"/>
    <w:link w:val="Header"/>
    <w:uiPriority w:val="99"/>
    <w:rsid w:val="00CC19E7"/>
    <w:rPr>
      <w:rFonts w:ascii="Trebuchet MS" w:hAnsi="Trebuchet MS" w:eastAsia="Times New Roman" w:cs="Times New Roman"/>
      <w:sz w:val="20"/>
      <w:szCs w:val="20"/>
      <w:lang w:val="en-GB"/>
    </w:rPr>
  </w:style>
  <w:style w:type="paragraph" w:styleId="Default" w:customStyle="1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 w:eastAsiaTheme="minorEastAsia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styleId="Heading1Char" w:customStyle="1">
    <w:name w:val="Heading 1 Char"/>
    <w:aliases w:val="[F] H1 Char"/>
    <w:basedOn w:val="DefaultParagraphFont"/>
    <w:link w:val="Heading1"/>
    <w:uiPriority w:val="9"/>
    <w:rsid w:val="00F43A5F"/>
    <w:rPr>
      <w:rFonts w:ascii="Rajdhani Semibold" w:hAnsi="Rajdhani Semibold" w:cs="Rajdhani Semibold" w:eastAsiaTheme="majorEastAsia"/>
      <w:sz w:val="32"/>
      <w:szCs w:val="32"/>
      <w:lang w:val="en-GB"/>
    </w:rPr>
  </w:style>
  <w:style w:type="character" w:styleId="Heading2Char" w:customStyle="1">
    <w:name w:val="Heading 2 Char"/>
    <w:aliases w:val="[F] H2 Char"/>
    <w:basedOn w:val="DefaultParagraphFont"/>
    <w:link w:val="Heading2"/>
    <w:uiPriority w:val="9"/>
    <w:rsid w:val="00F43A5F"/>
    <w:rPr>
      <w:rFonts w:ascii="Rajdhani Semibold" w:hAnsi="Rajdhani Semibold" w:cs="Rajdhani Semibold" w:eastAsiaTheme="majorEastAsia"/>
      <w:b/>
      <w:sz w:val="28"/>
      <w:szCs w:val="28"/>
      <w:lang w:val="en-GB"/>
    </w:rPr>
  </w:style>
  <w:style w:type="character" w:styleId="Heading3Char" w:customStyle="1">
    <w:name w:val="Heading 3 Char"/>
    <w:aliases w:val="[F] H3 Char"/>
    <w:basedOn w:val="DefaultParagraphFont"/>
    <w:link w:val="Heading3"/>
    <w:uiPriority w:val="9"/>
    <w:rsid w:val="00F43A5F"/>
    <w:rPr>
      <w:rFonts w:ascii="Rajdhani Semibold" w:hAnsi="Rajdhani Semibold" w:cs="Rajdhani Semibold" w:eastAsiaTheme="majorEastAsia"/>
      <w:sz w:val="24"/>
      <w:szCs w:val="24"/>
      <w:lang w:val="en-GB"/>
    </w:rPr>
  </w:style>
  <w:style w:type="character" w:styleId="Heading4Char" w:customStyle="1">
    <w:name w:val="Heading 4 Char"/>
    <w:aliases w:val="[F] H4 Char"/>
    <w:basedOn w:val="DefaultParagraphFont"/>
    <w:link w:val="Heading4"/>
    <w:uiPriority w:val="9"/>
    <w:rsid w:val="00F43A5F"/>
    <w:rPr>
      <w:rFonts w:ascii="Rajdhani Semibold" w:hAnsi="Rajdhani Semibold" w:cs="Rajdhani Semibold" w:eastAsiaTheme="majorEastAsia"/>
      <w:sz w:val="24"/>
      <w:szCs w:val="24"/>
      <w:lang w:val="en-GB"/>
    </w:rPr>
  </w:style>
  <w:style w:type="character" w:styleId="Title2Char" w:customStyle="1">
    <w:name w:val="Title 2 Char"/>
    <w:basedOn w:val="DefaultParagraphFont"/>
    <w:link w:val="Title2"/>
    <w:locked/>
    <w:rsid w:val="00F43A5F"/>
    <w:rPr>
      <w:rFonts w:ascii="Rajdhani" w:hAnsi="Rajdhani" w:eastAsiaTheme="majorEastAsia" w:cstheme="majorBidi"/>
      <w:b/>
      <w:spacing w:val="-10"/>
      <w:kern w:val="28"/>
      <w:sz w:val="44"/>
      <w:szCs w:val="44"/>
    </w:rPr>
  </w:style>
  <w:style w:type="paragraph" w:styleId="Title2" w:customStyle="1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F43A5F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yperlink" Target="http://www.europeanwaterlabel.eu/" TargetMode="External" Id="rId15" /><Relationship Type="http://schemas.openxmlformats.org/officeDocument/2006/relationships/image" Target="media/image3.jpeg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7.png" Id="R3932fbaff80245c4" /><Relationship Type="http://schemas.openxmlformats.org/officeDocument/2006/relationships/image" Target="/media/image8.png" Id="R1068c56a745a42f0" /><Relationship Type="http://schemas.openxmlformats.org/officeDocument/2006/relationships/image" Target="/media/image9.png" Id="Rddd0c0994a7140cc" /><Relationship Type="http://schemas.openxmlformats.org/officeDocument/2006/relationships/image" Target="/media/imagea.png" Id="Raac33eda80d744a6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20B1A6-776C-4DC2-8532-DC6C87C5D341}"/>
</file>

<file path=customXml/itemProps2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Lucy Sherburn</cp:lastModifiedBy>
  <cp:revision>6</cp:revision>
  <cp:lastPrinted>2019-01-11T16:22:00Z</cp:lastPrinted>
  <dcterms:created xsi:type="dcterms:W3CDTF">2020-06-02T11:20:00Z</dcterms:created>
  <dcterms:modified xsi:type="dcterms:W3CDTF">2020-09-22T07:12:32Z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