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8B22" w14:textId="06C69D82" w:rsidR="003C1C3F" w:rsidRDefault="00721B38" w:rsidP="00AC164F">
      <w:pPr>
        <w:rPr>
          <w:rFonts w:ascii="Calibri" w:hAnsi="Calibri" w:cs="Calibri"/>
          <w:noProof/>
          <w:color w:val="000000"/>
          <w:lang w:val="en-GB" w:eastAsia="en-GB"/>
        </w:rPr>
      </w:pPr>
      <w:r>
        <w:rPr>
          <w:rFonts w:ascii="Calibri" w:hAnsi="Calibri" w:cs="Calibri"/>
          <w:noProof/>
          <w:color w:val="000000"/>
          <w:lang w:val="en-GB" w:eastAsia="en-GB"/>
        </w:rPr>
        <w:t>d</w:t>
      </w:r>
    </w:p>
    <w:p w14:paraId="60F0EFDF" w14:textId="77777777" w:rsidR="00E928B2" w:rsidRPr="00E906FC" w:rsidRDefault="00E928B2" w:rsidP="00F43A5F">
      <w:pPr>
        <w:ind w:hanging="142"/>
        <w:rPr>
          <w:rFonts w:ascii="Calibri" w:hAnsi="Calibri" w:cs="Calibri"/>
          <w:noProof/>
          <w:color w:val="000000"/>
          <w:lang w:val="en-GB" w:eastAsia="en-GB"/>
        </w:rPr>
      </w:pPr>
    </w:p>
    <w:p w14:paraId="6C46B900" w14:textId="77777777" w:rsidR="003C1C3F" w:rsidRPr="00E906FC" w:rsidRDefault="003C1C3F" w:rsidP="00F43A5F">
      <w:pPr>
        <w:ind w:hanging="142"/>
        <w:rPr>
          <w:rFonts w:ascii="Calibri" w:hAnsi="Calibri" w:cs="Calibri"/>
          <w:noProof/>
          <w:color w:val="000000"/>
          <w:lang w:val="en-GB" w:eastAsia="en-GB"/>
        </w:rPr>
      </w:pPr>
    </w:p>
    <w:p w14:paraId="18641A6E" w14:textId="361F5D30" w:rsidR="00DC7A9D" w:rsidRPr="00E906FC" w:rsidRDefault="003C1C3F" w:rsidP="00F43A5F">
      <w:pPr>
        <w:ind w:hanging="142"/>
        <w:rPr>
          <w:rFonts w:ascii="Calibri" w:hAnsi="Calibri" w:cs="Calibri"/>
          <w:noProof/>
          <w:color w:val="000000"/>
          <w:lang w:val="en-GB" w:eastAsia="en-GB"/>
        </w:rPr>
      </w:pPr>
      <w:r w:rsidRPr="00E906FC">
        <w:rPr>
          <w:rFonts w:ascii="Calibri" w:hAnsi="Calibri" w:cs="Calibri"/>
          <w:b/>
          <w:noProof/>
          <w:sz w:val="32"/>
          <w:szCs w:val="20"/>
          <w:lang w:val="en-GB" w:eastAsia="en-GB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="00017C28" w:rsidRPr="00E906FC" w14:paraId="286F7613" w14:textId="7C25DBED" w:rsidTr="00017C28">
        <w:tc>
          <w:tcPr>
            <w:tcW w:w="5807" w:type="dxa"/>
            <w:gridSpan w:val="3"/>
          </w:tcPr>
          <w:p w14:paraId="099807CA" w14:textId="4F8BDB60" w:rsidR="00017C28" w:rsidRPr="00E906FC" w:rsidRDefault="00017C28" w:rsidP="00F43A5F">
            <w:pPr>
              <w:spacing w:before="120" w:after="120" w:line="276" w:lineRule="auto"/>
              <w:rPr>
                <w:rFonts w:ascii="Calibri" w:hAnsi="Calibri" w:cs="Calibri"/>
                <w:b/>
                <w:sz w:val="32"/>
                <w:szCs w:val="36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32"/>
                <w:szCs w:val="36"/>
                <w:lang w:val="en-GB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491355C8" w:rsidR="00017C28" w:rsidRPr="00E906FC" w:rsidRDefault="00017C28" w:rsidP="00F43A5F">
            <w:pPr>
              <w:spacing w:before="120" w:after="120" w:line="276" w:lineRule="auto"/>
              <w:rPr>
                <w:rFonts w:ascii="Calibri" w:hAnsi="Calibri" w:cs="Calibri"/>
                <w:b/>
                <w:sz w:val="32"/>
                <w:szCs w:val="36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32"/>
                <w:szCs w:val="36"/>
                <w:lang w:val="en-GB"/>
              </w:rPr>
              <w:t>TN</w:t>
            </w:r>
            <w:r w:rsidR="00701A1C" w:rsidRPr="00E906FC">
              <w:rPr>
                <w:rFonts w:ascii="Calibri" w:hAnsi="Calibri" w:cs="Calibri"/>
                <w:b/>
                <w:sz w:val="32"/>
                <w:szCs w:val="36"/>
                <w:lang w:val="en-GB"/>
              </w:rPr>
              <w:t>-0</w:t>
            </w:r>
            <w:r w:rsidR="00E73AA6">
              <w:rPr>
                <w:rFonts w:ascii="Calibri" w:hAnsi="Calibri" w:cs="Calibri"/>
                <w:b/>
                <w:sz w:val="32"/>
                <w:szCs w:val="36"/>
                <w:lang w:val="en-GB"/>
              </w:rPr>
              <w:t>23</w:t>
            </w:r>
          </w:p>
        </w:tc>
      </w:tr>
      <w:tr w:rsidR="00017C28" w:rsidRPr="00E906FC" w14:paraId="3F21FD0F" w14:textId="7F1D3522" w:rsidTr="00017C28">
        <w:tc>
          <w:tcPr>
            <w:tcW w:w="5807" w:type="dxa"/>
            <w:gridSpan w:val="3"/>
          </w:tcPr>
          <w:p w14:paraId="06ECA27B" w14:textId="0D5B1775" w:rsidR="006175C5" w:rsidRPr="00E906FC" w:rsidRDefault="008B2DCF" w:rsidP="00F43A5F">
            <w:pPr>
              <w:spacing w:before="120" w:after="120"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Test</w:t>
            </w:r>
            <w:r w:rsidR="00017C28"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  <w:r w:rsidR="00017C28" w:rsidRPr="00E906FC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 w:rsidR="00B10552" w:rsidRPr="00E906FC">
              <w:rPr>
                <w:rFonts w:ascii="Calibri" w:hAnsi="Calibri" w:cs="Calibri"/>
                <w:sz w:val="22"/>
                <w:szCs w:val="22"/>
                <w:lang w:val="en-GB"/>
              </w:rPr>
              <w:t>Non-Keep Warm Module</w:t>
            </w:r>
          </w:p>
        </w:tc>
        <w:tc>
          <w:tcPr>
            <w:tcW w:w="3516" w:type="dxa"/>
            <w:gridSpan w:val="2"/>
          </w:tcPr>
          <w:p w14:paraId="1E8C66F8" w14:textId="5646B996" w:rsidR="00017C28" w:rsidRPr="00E906FC" w:rsidRDefault="00AD7C39" w:rsidP="00F43A5F">
            <w:pPr>
              <w:spacing w:before="120" w:after="120" w:line="276" w:lineRule="auto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Test no.</w:t>
            </w:r>
            <w:r w:rsidR="00017C28"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  <w:r w:rsidR="00017C28" w:rsidRPr="00E906FC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</w:p>
        </w:tc>
      </w:tr>
      <w:tr w:rsidR="003C1C3F" w:rsidRPr="00E906FC" w14:paraId="718C8716" w14:textId="77777777" w:rsidTr="00017C28">
        <w:tc>
          <w:tcPr>
            <w:tcW w:w="5807" w:type="dxa"/>
            <w:gridSpan w:val="3"/>
          </w:tcPr>
          <w:p w14:paraId="40505D2B" w14:textId="77777777" w:rsidR="00AC2C23" w:rsidRPr="00E906FC" w:rsidRDefault="003C1C3F" w:rsidP="00F43A5F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Assumption</w:t>
            </w:r>
            <w:r w:rsidR="00AC2C23"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s</w:t>
            </w:r>
            <w:r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:</w:t>
            </w:r>
            <w:r w:rsidR="0086253A"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</w:p>
          <w:p w14:paraId="5069C64D" w14:textId="304767C4" w:rsidR="0006414B" w:rsidRPr="00104298" w:rsidRDefault="0006414B" w:rsidP="00F43A5F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Tests </w:t>
            </w:r>
            <w:r w:rsidR="002D4CE1"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required</w:t>
            </w:r>
          </w:p>
          <w:p w14:paraId="53422AA1" w14:textId="3BFD1292" w:rsidR="002D4CE1" w:rsidRPr="00104298" w:rsidRDefault="003C1D07" w:rsidP="00F43A5F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New tests 6a and 6b</w:t>
            </w:r>
            <w:r w:rsidR="00474A65"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:</w:t>
            </w:r>
            <w:r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Standby test</w:t>
            </w:r>
            <w:r w:rsidR="00BC320C"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– results reported and </w:t>
            </w:r>
            <w:r w:rsidR="00391B2C"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pass criteria</w:t>
            </w:r>
          </w:p>
          <w:p w14:paraId="40235E40" w14:textId="3C90A679" w:rsidR="00391B2C" w:rsidRPr="00104298" w:rsidRDefault="00391B2C" w:rsidP="00391B2C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New tests </w:t>
            </w:r>
            <w:r w:rsidR="007539F4"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7</w:t>
            </w:r>
            <w:r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a and </w:t>
            </w:r>
            <w:r w:rsidR="007539F4"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7</w:t>
            </w:r>
            <w:r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b: Standby test – results reported and pass criteria</w:t>
            </w:r>
          </w:p>
          <w:p w14:paraId="19EC7FB8" w14:textId="4DB33174" w:rsidR="006848C2" w:rsidRPr="00104298" w:rsidRDefault="006848C2" w:rsidP="00D42DC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Calibri" w:eastAsiaTheme="minorEastAsia" w:hAnsi="Calibri" w:cs="Calibri"/>
                <w:bCs/>
                <w:sz w:val="22"/>
                <w:szCs w:val="22"/>
              </w:rPr>
            </w:pPr>
            <w:r w:rsidRPr="00104298">
              <w:rPr>
                <w:rFonts w:ascii="Calibri" w:eastAsiaTheme="minorEastAsia" w:hAnsi="Calibri" w:cs="Calibri"/>
                <w:bCs/>
                <w:sz w:val="22"/>
                <w:szCs w:val="22"/>
              </w:rPr>
              <w:t>Test duration</w:t>
            </w:r>
          </w:p>
          <w:p w14:paraId="61872C63" w14:textId="1ED1C1D6" w:rsidR="00474A65" w:rsidRPr="00104298" w:rsidRDefault="00474A65" w:rsidP="00D42DC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Calibri" w:eastAsiaTheme="minorEastAsia" w:hAnsi="Calibri" w:cs="Calibri"/>
                <w:bCs/>
                <w:sz w:val="22"/>
                <w:szCs w:val="22"/>
              </w:rPr>
            </w:pPr>
            <w:r w:rsidRPr="00104298">
              <w:rPr>
                <w:rFonts w:ascii="Calibri" w:eastAsiaTheme="minorEastAsia" w:hAnsi="Calibri" w:cs="Calibri"/>
                <w:bCs/>
                <w:sz w:val="22"/>
                <w:szCs w:val="22"/>
              </w:rPr>
              <w:t>DHW Response time</w:t>
            </w:r>
          </w:p>
          <w:p w14:paraId="354EC915" w14:textId="28E3036F" w:rsidR="0074601D" w:rsidRPr="00104298" w:rsidRDefault="0074601D" w:rsidP="0074601D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 w:rsidRP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New tests 7a and 7b: Standby test – results reported and pass criteria</w:t>
            </w:r>
          </w:p>
          <w:p w14:paraId="2A850D03" w14:textId="77777777" w:rsidR="0074601D" w:rsidRPr="00104298" w:rsidRDefault="0074601D" w:rsidP="00D42DC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Calibri" w:eastAsiaTheme="minorEastAsia" w:hAnsi="Calibri" w:cs="Calibri"/>
                <w:bCs/>
                <w:sz w:val="22"/>
                <w:szCs w:val="22"/>
              </w:rPr>
            </w:pPr>
            <w:r w:rsidRPr="00104298">
              <w:rPr>
                <w:rFonts w:ascii="Calibri" w:eastAsiaTheme="minorEastAsia" w:hAnsi="Calibri" w:cs="Calibri"/>
                <w:bCs/>
                <w:sz w:val="22"/>
                <w:szCs w:val="22"/>
              </w:rPr>
              <w:t>Test duration</w:t>
            </w:r>
          </w:p>
          <w:p w14:paraId="4D50F286" w14:textId="77777777" w:rsidR="0074601D" w:rsidRPr="00104298" w:rsidRDefault="0074601D" w:rsidP="00D42DC4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="Calibri" w:eastAsiaTheme="minorEastAsia" w:hAnsi="Calibri" w:cs="Calibri"/>
                <w:bCs/>
                <w:sz w:val="22"/>
                <w:szCs w:val="22"/>
              </w:rPr>
            </w:pPr>
            <w:r w:rsidRPr="00104298">
              <w:rPr>
                <w:rFonts w:ascii="Calibri" w:eastAsiaTheme="minorEastAsia" w:hAnsi="Calibri" w:cs="Calibri"/>
                <w:bCs/>
                <w:sz w:val="22"/>
                <w:szCs w:val="22"/>
              </w:rPr>
              <w:t>DHW Response time</w:t>
            </w:r>
          </w:p>
          <w:p w14:paraId="7A421586" w14:textId="41EF174E" w:rsidR="003C1C3F" w:rsidRPr="00E906FC" w:rsidRDefault="00AC2C23" w:rsidP="00F43A5F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Configuration of pipe</w:t>
            </w:r>
            <w:r w:rsidR="00205750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work</w:t>
            </w:r>
            <w:r w:rsidR="00F67213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to allow for </w:t>
            </w:r>
            <w:r w:rsidR="00145729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N</w:t>
            </w:r>
            <w:r w:rsidR="00F67213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on-</w:t>
            </w:r>
            <w:r w:rsidR="00145729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K</w:t>
            </w:r>
            <w:r w:rsidR="00F67213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eep</w:t>
            </w:r>
            <w:r w:rsidR="00145729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-W</w:t>
            </w:r>
            <w:r w:rsidR="00F67213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arm test</w:t>
            </w:r>
          </w:p>
          <w:p w14:paraId="1126EC6F" w14:textId="203A7AC0" w:rsidR="00D46096" w:rsidRPr="00E906FC" w:rsidRDefault="00D46096" w:rsidP="00F43A5F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Pipe </w:t>
            </w:r>
            <w:r w:rsid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Volume post</w:t>
            </w:r>
            <w:r w:rsidR="000F56EF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-bypass</w:t>
            </w:r>
            <w:r w:rsid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(0.67 ltrs)</w:t>
            </w:r>
          </w:p>
          <w:p w14:paraId="72EB6972" w14:textId="04301CE3" w:rsidR="000F56EF" w:rsidRPr="00E906FC" w:rsidRDefault="009B67F5" w:rsidP="00F43A5F">
            <w:pPr>
              <w:spacing w:before="120" w:after="120"/>
              <w:rPr>
                <w:rFonts w:ascii="Calibri" w:hAnsi="Calibri" w:cs="Calibri"/>
                <w:bCs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Pipe Volume </w:t>
            </w:r>
            <w:r w:rsid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p</w:t>
            </w:r>
            <w:r w:rsidR="000F56EF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re-bypass</w:t>
            </w:r>
            <w:r w:rsid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(11</w:t>
            </w:r>
            <w:r w:rsidR="00104298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ltrs)</w:t>
            </w:r>
          </w:p>
          <w:p w14:paraId="636F8EFF" w14:textId="1301463A" w:rsidR="000F56EF" w:rsidRPr="00E906FC" w:rsidRDefault="00AC7132" w:rsidP="00F43A5F">
            <w:pPr>
              <w:spacing w:before="120" w:after="120"/>
              <w:rPr>
                <w:rFonts w:ascii="Calibri" w:hAnsi="Calibri" w:cs="Calibri"/>
                <w:bCs/>
                <w:lang w:val="en-GB"/>
              </w:rPr>
            </w:pPr>
            <w:r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Flow </w:t>
            </w:r>
            <w:r w:rsidR="009B67F5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T</w:t>
            </w:r>
            <w:r w:rsidR="00F67213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>emperature at bypass</w:t>
            </w:r>
            <w:r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(55</w:t>
            </w:r>
            <w:r w:rsidR="00E906FC" w:rsidRPr="00E906FC">
              <w:rPr>
                <w:rFonts w:ascii="Calibri" w:hAnsi="Calibri" w:cs="Calibri"/>
              </w:rPr>
              <w:t>°C</w:t>
            </w:r>
            <w:r w:rsidR="00E906FC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for high temperature test and 50</w:t>
            </w:r>
            <w:r w:rsidR="00E906FC" w:rsidRPr="00E906FC">
              <w:rPr>
                <w:rFonts w:ascii="Calibri" w:hAnsi="Calibri" w:cs="Calibri"/>
              </w:rPr>
              <w:t>°C</w:t>
            </w:r>
            <w:r w:rsidR="00E906FC" w:rsidRPr="00E906FC">
              <w:rPr>
                <w:rFonts w:ascii="Calibri" w:hAnsi="Calibri" w:cs="Calibri"/>
                <w:bCs/>
                <w:sz w:val="22"/>
                <w:szCs w:val="22"/>
                <w:lang w:val="en-GB"/>
              </w:rPr>
              <w:t xml:space="preserve"> for low temperature test)</w:t>
            </w:r>
          </w:p>
        </w:tc>
        <w:tc>
          <w:tcPr>
            <w:tcW w:w="3516" w:type="dxa"/>
            <w:gridSpan w:val="2"/>
          </w:tcPr>
          <w:p w14:paraId="49CDA700" w14:textId="03198DA7" w:rsidR="003C1C3F" w:rsidRPr="00E73AA6" w:rsidRDefault="003C1C3F" w:rsidP="00F43A5F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Assumption no:</w:t>
            </w:r>
          </w:p>
        </w:tc>
      </w:tr>
      <w:tr w:rsidR="00017C28" w:rsidRPr="00E906FC" w14:paraId="654BFA1A" w14:textId="37D4D373" w:rsidTr="004E3363">
        <w:tc>
          <w:tcPr>
            <w:tcW w:w="2330" w:type="dxa"/>
          </w:tcPr>
          <w:p w14:paraId="1412685A" w14:textId="15D5979F" w:rsidR="00017C28" w:rsidRPr="00E906FC" w:rsidRDefault="00017C28" w:rsidP="00F43A5F">
            <w:pPr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Rev:</w:t>
            </w:r>
            <w:r w:rsidR="0086253A"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  <w:r w:rsidR="00E043FA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2331" w:type="dxa"/>
          </w:tcPr>
          <w:p w14:paraId="213A08F5" w14:textId="61862657" w:rsidR="00F43A5F" w:rsidRPr="00E906FC" w:rsidRDefault="00017C28" w:rsidP="00F43A5F">
            <w:pPr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Date:</w:t>
            </w:r>
            <w:r w:rsidR="00104298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  <w:r w:rsidR="00E73AA6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18/5/22</w:t>
            </w:r>
          </w:p>
        </w:tc>
        <w:tc>
          <w:tcPr>
            <w:tcW w:w="2331" w:type="dxa"/>
            <w:gridSpan w:val="2"/>
          </w:tcPr>
          <w:p w14:paraId="4A7664B0" w14:textId="7D6EEE95" w:rsidR="00F43A5F" w:rsidRPr="00E906FC" w:rsidRDefault="00017C28" w:rsidP="00F43A5F">
            <w:pPr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Author:</w:t>
            </w:r>
            <w:r w:rsidR="0086253A"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  <w:r w:rsidR="00B35159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RH</w:t>
            </w:r>
          </w:p>
        </w:tc>
        <w:tc>
          <w:tcPr>
            <w:tcW w:w="2331" w:type="dxa"/>
          </w:tcPr>
          <w:p w14:paraId="7AC0C514" w14:textId="7D46B117" w:rsidR="00F43A5F" w:rsidRPr="00E906FC" w:rsidRDefault="00017C28" w:rsidP="00F43A5F">
            <w:pPr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Checked:</w:t>
            </w:r>
            <w:r w:rsidR="00BE5BA3" w:rsidRPr="00E906FC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 xml:space="preserve"> </w:t>
            </w:r>
            <w:r w:rsidR="00E73AA6">
              <w:rPr>
                <w:rFonts w:ascii="Calibri" w:hAnsi="Calibri" w:cs="Calibri"/>
                <w:b/>
                <w:sz w:val="22"/>
                <w:szCs w:val="22"/>
                <w:lang w:val="en-GB"/>
              </w:rPr>
              <w:t>JA/TN</w:t>
            </w:r>
          </w:p>
        </w:tc>
      </w:tr>
    </w:tbl>
    <w:p w14:paraId="037C94D1" w14:textId="7D801694" w:rsidR="00A75691" w:rsidRPr="00E906FC" w:rsidRDefault="00F43A5F" w:rsidP="00A75691">
      <w:pPr>
        <w:pStyle w:val="Heading1"/>
        <w:rPr>
          <w:rFonts w:ascii="Calibri" w:hAnsi="Calibri" w:cs="Calibri"/>
          <w:b/>
          <w:bCs/>
          <w:sz w:val="22"/>
          <w:szCs w:val="22"/>
        </w:rPr>
      </w:pPr>
      <w:bookmarkStart w:id="0" w:name="_Toc514342241"/>
      <w:r w:rsidRPr="00E906FC">
        <w:rPr>
          <w:rFonts w:ascii="Calibri" w:hAnsi="Calibri" w:cs="Calibri"/>
          <w:b/>
          <w:bCs/>
          <w:sz w:val="22"/>
          <w:szCs w:val="22"/>
        </w:rPr>
        <w:t>Introduction</w:t>
      </w:r>
      <w:bookmarkEnd w:id="0"/>
    </w:p>
    <w:p w14:paraId="55970ADD" w14:textId="49A4F51E" w:rsidR="0086253A" w:rsidRPr="00E043FA" w:rsidRDefault="006F2D86" w:rsidP="0086253A">
      <w:pPr>
        <w:spacing w:before="240" w:after="120"/>
        <w:jc w:val="both"/>
        <w:rPr>
          <w:rFonts w:ascii="Calibri" w:hAnsi="Calibri" w:cs="Calibri"/>
          <w:lang w:val="en-GB"/>
        </w:rPr>
      </w:pPr>
      <w:r w:rsidRPr="00E906FC">
        <w:rPr>
          <w:rFonts w:ascii="Calibri" w:hAnsi="Calibri" w:cs="Calibri"/>
          <w:lang w:val="en-GB"/>
        </w:rPr>
        <w:t>The purpose of the Non-</w:t>
      </w:r>
      <w:r w:rsidR="00597B23" w:rsidRPr="00E906FC">
        <w:rPr>
          <w:rFonts w:ascii="Calibri" w:hAnsi="Calibri" w:cs="Calibri"/>
          <w:lang w:val="en-GB"/>
        </w:rPr>
        <w:t>K</w:t>
      </w:r>
      <w:r w:rsidRPr="00E906FC">
        <w:rPr>
          <w:rFonts w:ascii="Calibri" w:hAnsi="Calibri" w:cs="Calibri"/>
          <w:lang w:val="en-GB"/>
        </w:rPr>
        <w:t>eep</w:t>
      </w:r>
      <w:r w:rsidR="002A4637" w:rsidRPr="00E906FC">
        <w:rPr>
          <w:rFonts w:ascii="Calibri" w:hAnsi="Calibri" w:cs="Calibri"/>
          <w:lang w:val="en-GB"/>
        </w:rPr>
        <w:t>-</w:t>
      </w:r>
      <w:r w:rsidR="00597B23" w:rsidRPr="00E906FC">
        <w:rPr>
          <w:rFonts w:ascii="Calibri" w:hAnsi="Calibri" w:cs="Calibri"/>
          <w:lang w:val="en-GB"/>
        </w:rPr>
        <w:t>W</w:t>
      </w:r>
      <w:r w:rsidRPr="00E906FC">
        <w:rPr>
          <w:rFonts w:ascii="Calibri" w:hAnsi="Calibri" w:cs="Calibri"/>
          <w:lang w:val="en-GB"/>
        </w:rPr>
        <w:t xml:space="preserve">arm test module is to simulate </w:t>
      </w:r>
      <w:r w:rsidR="0006414B" w:rsidRPr="00E906FC">
        <w:rPr>
          <w:rFonts w:ascii="Calibri" w:hAnsi="Calibri" w:cs="Calibri"/>
          <w:lang w:val="en-GB"/>
        </w:rPr>
        <w:t>the performance of an HIU without keep</w:t>
      </w:r>
      <w:r w:rsidR="002A4637" w:rsidRPr="00E906FC">
        <w:rPr>
          <w:rFonts w:ascii="Calibri" w:hAnsi="Calibri" w:cs="Calibri"/>
          <w:lang w:val="en-GB"/>
        </w:rPr>
        <w:t>-</w:t>
      </w:r>
      <w:r w:rsidR="0006414B" w:rsidRPr="00E906FC">
        <w:rPr>
          <w:rFonts w:ascii="Calibri" w:hAnsi="Calibri" w:cs="Calibri"/>
          <w:lang w:val="en-GB"/>
        </w:rPr>
        <w:t xml:space="preserve">warm functionality </w:t>
      </w:r>
      <w:r w:rsidR="00435523" w:rsidRPr="00E906FC">
        <w:rPr>
          <w:rFonts w:ascii="Calibri" w:hAnsi="Calibri" w:cs="Calibri"/>
          <w:lang w:val="en-GB"/>
        </w:rPr>
        <w:t>or with keep</w:t>
      </w:r>
      <w:r w:rsidR="002A4637" w:rsidRPr="00E906FC">
        <w:rPr>
          <w:rFonts w:ascii="Calibri" w:hAnsi="Calibri" w:cs="Calibri"/>
          <w:lang w:val="en-GB"/>
        </w:rPr>
        <w:t>-</w:t>
      </w:r>
      <w:r w:rsidR="00435523" w:rsidRPr="00E906FC">
        <w:rPr>
          <w:rFonts w:ascii="Calibri" w:hAnsi="Calibri" w:cs="Calibri"/>
          <w:lang w:val="en-GB"/>
        </w:rPr>
        <w:t xml:space="preserve">warm functionality switched-off, during </w:t>
      </w:r>
      <w:r w:rsidR="004B620E" w:rsidRPr="00E906FC">
        <w:rPr>
          <w:rFonts w:ascii="Calibri" w:hAnsi="Calibri" w:cs="Calibri"/>
          <w:lang w:val="en-GB"/>
        </w:rPr>
        <w:t xml:space="preserve">DHW </w:t>
      </w:r>
      <w:r w:rsidR="00597B23" w:rsidRPr="00E906FC">
        <w:rPr>
          <w:rFonts w:ascii="Calibri" w:hAnsi="Calibri" w:cs="Calibri"/>
          <w:lang w:val="en-GB"/>
        </w:rPr>
        <w:t xml:space="preserve">start-up, </w:t>
      </w:r>
      <w:r w:rsidR="004B620E" w:rsidRPr="00E906FC">
        <w:rPr>
          <w:rFonts w:ascii="Calibri" w:hAnsi="Calibri" w:cs="Calibri"/>
          <w:lang w:val="en-GB"/>
        </w:rPr>
        <w:t xml:space="preserve">delivery and </w:t>
      </w:r>
      <w:r w:rsidR="004B620E" w:rsidRPr="00E043FA">
        <w:rPr>
          <w:rFonts w:ascii="Calibri" w:hAnsi="Calibri" w:cs="Calibri"/>
          <w:lang w:val="en-GB"/>
        </w:rPr>
        <w:t>standby.</w:t>
      </w:r>
    </w:p>
    <w:p w14:paraId="71A7D9BB" w14:textId="2C11AE29" w:rsidR="00B51220" w:rsidRPr="00E043FA" w:rsidRDefault="004B620E" w:rsidP="0086253A">
      <w:pPr>
        <w:spacing w:before="240" w:after="120"/>
        <w:jc w:val="both"/>
        <w:rPr>
          <w:rFonts w:ascii="Calibri" w:hAnsi="Calibri" w:cs="Calibri"/>
          <w:iCs/>
          <w:lang w:val="en-GB"/>
        </w:rPr>
      </w:pPr>
      <w:r w:rsidRPr="00E043FA">
        <w:rPr>
          <w:rFonts w:ascii="Calibri" w:hAnsi="Calibri" w:cs="Calibri"/>
          <w:iCs/>
          <w:lang w:val="en-GB"/>
        </w:rPr>
        <w:t xml:space="preserve">For the purposes of this test, the </w:t>
      </w:r>
      <w:r w:rsidR="00B51220" w:rsidRPr="00E043FA">
        <w:rPr>
          <w:rFonts w:ascii="Calibri" w:hAnsi="Calibri" w:cs="Calibri"/>
          <w:iCs/>
          <w:lang w:val="en-GB"/>
        </w:rPr>
        <w:t>[</w:t>
      </w:r>
      <w:r w:rsidRPr="00E043FA">
        <w:rPr>
          <w:rFonts w:ascii="Calibri" w:hAnsi="Calibri" w:cs="Calibri"/>
          <w:iCs/>
          <w:lang w:val="en-GB"/>
        </w:rPr>
        <w:t>non-keep</w:t>
      </w:r>
      <w:r w:rsidR="002A4637" w:rsidRPr="00E043FA">
        <w:rPr>
          <w:rFonts w:ascii="Calibri" w:hAnsi="Calibri" w:cs="Calibri"/>
          <w:iCs/>
          <w:lang w:val="en-GB"/>
        </w:rPr>
        <w:t>-</w:t>
      </w:r>
      <w:r w:rsidRPr="00E043FA">
        <w:rPr>
          <w:rFonts w:ascii="Calibri" w:hAnsi="Calibri" w:cs="Calibri"/>
          <w:iCs/>
          <w:lang w:val="en-GB"/>
        </w:rPr>
        <w:t xml:space="preserve">warm reference </w:t>
      </w:r>
      <w:r w:rsidR="00B51220" w:rsidRPr="00E043FA">
        <w:rPr>
          <w:rFonts w:ascii="Calibri" w:hAnsi="Calibri" w:cs="Calibri"/>
          <w:iCs/>
          <w:lang w:val="en-GB"/>
        </w:rPr>
        <w:t>scheme] has been assumed, attached as Appendix 1 to this note for convenience.</w:t>
      </w:r>
    </w:p>
    <w:p w14:paraId="7EF94E98" w14:textId="5BA48473" w:rsidR="00A84B31" w:rsidRPr="00E906FC" w:rsidRDefault="00A84B31" w:rsidP="0086253A">
      <w:pPr>
        <w:spacing w:before="240" w:after="120"/>
        <w:jc w:val="both"/>
        <w:rPr>
          <w:rFonts w:ascii="Calibri" w:hAnsi="Calibri" w:cs="Calibri"/>
          <w:iCs/>
          <w:lang w:val="en-GB"/>
        </w:rPr>
      </w:pPr>
      <w:r w:rsidRPr="00E043FA">
        <w:rPr>
          <w:rFonts w:ascii="Calibri" w:hAnsi="Calibri" w:cs="Calibri"/>
          <w:iCs/>
          <w:lang w:val="en-GB"/>
        </w:rPr>
        <w:t>For convenience, and to reduce costs, the intention is to be able to use substantially the same test rig for</w:t>
      </w:r>
      <w:r w:rsidRPr="00E906FC">
        <w:rPr>
          <w:rFonts w:ascii="Calibri" w:hAnsi="Calibri" w:cs="Calibri"/>
          <w:iCs/>
          <w:lang w:val="en-GB"/>
        </w:rPr>
        <w:t xml:space="preserve"> both the </w:t>
      </w:r>
      <w:r w:rsidR="00B17101" w:rsidRPr="00E906FC">
        <w:rPr>
          <w:rFonts w:ascii="Calibri" w:hAnsi="Calibri" w:cs="Calibri"/>
          <w:iCs/>
          <w:lang w:val="en-GB"/>
        </w:rPr>
        <w:t>keep</w:t>
      </w:r>
      <w:r w:rsidR="002A4637" w:rsidRPr="00E906FC">
        <w:rPr>
          <w:rFonts w:ascii="Calibri" w:hAnsi="Calibri" w:cs="Calibri"/>
          <w:iCs/>
          <w:lang w:val="en-GB"/>
        </w:rPr>
        <w:t>-</w:t>
      </w:r>
      <w:r w:rsidR="00B17101" w:rsidRPr="00E906FC">
        <w:rPr>
          <w:rFonts w:ascii="Calibri" w:hAnsi="Calibri" w:cs="Calibri"/>
          <w:iCs/>
          <w:lang w:val="en-GB"/>
        </w:rPr>
        <w:t>warm module and non-keep</w:t>
      </w:r>
      <w:r w:rsidR="002A4637" w:rsidRPr="00E906FC">
        <w:rPr>
          <w:rFonts w:ascii="Calibri" w:hAnsi="Calibri" w:cs="Calibri"/>
          <w:iCs/>
          <w:lang w:val="en-GB"/>
        </w:rPr>
        <w:t>-</w:t>
      </w:r>
      <w:r w:rsidR="00B17101" w:rsidRPr="00E906FC">
        <w:rPr>
          <w:rFonts w:ascii="Calibri" w:hAnsi="Calibri" w:cs="Calibri"/>
          <w:iCs/>
          <w:lang w:val="en-GB"/>
        </w:rPr>
        <w:t xml:space="preserve">warm module of the test, in order </w:t>
      </w:r>
      <w:r w:rsidR="00BC7050" w:rsidRPr="00E906FC">
        <w:rPr>
          <w:rFonts w:ascii="Calibri" w:hAnsi="Calibri" w:cs="Calibri"/>
          <w:iCs/>
          <w:lang w:val="en-GB"/>
        </w:rPr>
        <w:t>to enable a reduced set of tests to be conducted.</w:t>
      </w:r>
    </w:p>
    <w:p w14:paraId="3A5C21DC" w14:textId="3ED317DA" w:rsidR="00A75691" w:rsidRPr="00E906FC" w:rsidRDefault="00F904F8" w:rsidP="004E3363">
      <w:pPr>
        <w:pStyle w:val="Heading1"/>
        <w:rPr>
          <w:rFonts w:ascii="Calibri" w:hAnsi="Calibri" w:cs="Calibri"/>
          <w:b/>
          <w:bCs/>
          <w:sz w:val="22"/>
          <w:szCs w:val="22"/>
        </w:rPr>
      </w:pPr>
      <w:bookmarkStart w:id="1" w:name="_Toc514342246"/>
      <w:r w:rsidRPr="00E906FC">
        <w:rPr>
          <w:rFonts w:ascii="Calibri" w:hAnsi="Calibri" w:cs="Calibri"/>
          <w:b/>
          <w:bCs/>
          <w:sz w:val="22"/>
          <w:szCs w:val="22"/>
        </w:rPr>
        <w:lastRenderedPageBreak/>
        <w:t xml:space="preserve">Tests </w:t>
      </w:r>
      <w:r w:rsidR="00AE6E74" w:rsidRPr="00E906FC">
        <w:rPr>
          <w:rFonts w:ascii="Calibri" w:hAnsi="Calibri" w:cs="Calibri"/>
          <w:b/>
          <w:bCs/>
          <w:sz w:val="22"/>
          <w:szCs w:val="22"/>
        </w:rPr>
        <w:t>required</w:t>
      </w:r>
    </w:p>
    <w:bookmarkEnd w:id="1"/>
    <w:p w14:paraId="7729EF62" w14:textId="75D7FF1A" w:rsidR="0086253A" w:rsidRPr="00E906FC" w:rsidRDefault="0096546D" w:rsidP="0068185E">
      <w:pPr>
        <w:spacing w:before="240" w:after="120"/>
        <w:jc w:val="both"/>
        <w:rPr>
          <w:rFonts w:ascii="Calibri" w:hAnsi="Calibri" w:cs="Calibri"/>
          <w:lang w:val="en-GB"/>
        </w:rPr>
      </w:pPr>
      <w:r w:rsidRPr="00E906FC">
        <w:rPr>
          <w:rFonts w:ascii="Calibri" w:hAnsi="Calibri" w:cs="Calibri"/>
          <w:lang w:val="en-GB"/>
        </w:rPr>
        <w:t>Having no keep</w:t>
      </w:r>
      <w:r w:rsidR="002A4637" w:rsidRPr="00E906FC">
        <w:rPr>
          <w:rFonts w:ascii="Calibri" w:hAnsi="Calibri" w:cs="Calibri"/>
          <w:lang w:val="en-GB"/>
        </w:rPr>
        <w:t>-</w:t>
      </w:r>
      <w:r w:rsidRPr="00E906FC">
        <w:rPr>
          <w:rFonts w:ascii="Calibri" w:hAnsi="Calibri" w:cs="Calibri"/>
          <w:lang w:val="en-GB"/>
        </w:rPr>
        <w:t xml:space="preserve">warm </w:t>
      </w:r>
      <w:r w:rsidR="0065406D" w:rsidRPr="00E906FC">
        <w:rPr>
          <w:rFonts w:ascii="Calibri" w:hAnsi="Calibri" w:cs="Calibri"/>
          <w:lang w:val="en-GB"/>
        </w:rPr>
        <w:t>function</w:t>
      </w:r>
      <w:r w:rsidRPr="00E906FC">
        <w:rPr>
          <w:rFonts w:ascii="Calibri" w:hAnsi="Calibri" w:cs="Calibri"/>
          <w:lang w:val="en-GB"/>
        </w:rPr>
        <w:t xml:space="preserve"> or</w:t>
      </w:r>
      <w:r w:rsidR="0065406D" w:rsidRPr="00E906FC">
        <w:rPr>
          <w:rFonts w:ascii="Calibri" w:hAnsi="Calibri" w:cs="Calibri"/>
          <w:lang w:val="en-GB"/>
        </w:rPr>
        <w:t xml:space="preserve"> the</w:t>
      </w:r>
      <w:r w:rsidRPr="00E906FC">
        <w:rPr>
          <w:rFonts w:ascii="Calibri" w:hAnsi="Calibri" w:cs="Calibri"/>
          <w:lang w:val="en-GB"/>
        </w:rPr>
        <w:t xml:space="preserve"> keep</w:t>
      </w:r>
      <w:r w:rsidR="002A4637" w:rsidRPr="00E906FC">
        <w:rPr>
          <w:rFonts w:ascii="Calibri" w:hAnsi="Calibri" w:cs="Calibri"/>
          <w:lang w:val="en-GB"/>
        </w:rPr>
        <w:t>-</w:t>
      </w:r>
      <w:r w:rsidRPr="00E906FC">
        <w:rPr>
          <w:rFonts w:ascii="Calibri" w:hAnsi="Calibri" w:cs="Calibri"/>
          <w:lang w:val="en-GB"/>
        </w:rPr>
        <w:t xml:space="preserve">warm </w:t>
      </w:r>
      <w:r w:rsidR="0065406D" w:rsidRPr="00E906FC">
        <w:rPr>
          <w:rFonts w:ascii="Calibri" w:hAnsi="Calibri" w:cs="Calibri"/>
          <w:lang w:val="en-GB"/>
        </w:rPr>
        <w:t xml:space="preserve">function disactivated will </w:t>
      </w:r>
      <w:r w:rsidR="0053160C" w:rsidRPr="00E906FC">
        <w:rPr>
          <w:rFonts w:ascii="Calibri" w:hAnsi="Calibri" w:cs="Calibri"/>
          <w:lang w:val="en-GB"/>
        </w:rPr>
        <w:t xml:space="preserve">primarily impact on performance of the HIU during: (a) the </w:t>
      </w:r>
      <w:r w:rsidR="007F7C51" w:rsidRPr="00E906FC">
        <w:rPr>
          <w:rFonts w:ascii="Calibri" w:hAnsi="Calibri" w:cs="Calibri"/>
          <w:lang w:val="en-GB"/>
        </w:rPr>
        <w:t>keep</w:t>
      </w:r>
      <w:r w:rsidR="002A4637" w:rsidRPr="00E906FC">
        <w:rPr>
          <w:rFonts w:ascii="Calibri" w:hAnsi="Calibri" w:cs="Calibri"/>
          <w:lang w:val="en-GB"/>
        </w:rPr>
        <w:t>-</w:t>
      </w:r>
      <w:r w:rsidR="007F7C51" w:rsidRPr="00E906FC">
        <w:rPr>
          <w:rFonts w:ascii="Calibri" w:hAnsi="Calibri" w:cs="Calibri"/>
          <w:lang w:val="en-GB"/>
        </w:rPr>
        <w:t>warm tests, 4a and 4b; and (b) the DHW response time tests</w:t>
      </w:r>
      <w:r w:rsidR="002A4637" w:rsidRPr="00E906FC">
        <w:rPr>
          <w:rFonts w:ascii="Calibri" w:hAnsi="Calibri" w:cs="Calibri"/>
          <w:lang w:val="en-GB"/>
        </w:rPr>
        <w:t>, 5a and 5b.</w:t>
      </w:r>
    </w:p>
    <w:p w14:paraId="57BDF3D1" w14:textId="77777777" w:rsidR="00FA3355" w:rsidRPr="00FA3355" w:rsidRDefault="00FA3355" w:rsidP="00FA3355">
      <w:pPr>
        <w:spacing w:before="240" w:after="120"/>
        <w:jc w:val="both"/>
        <w:rPr>
          <w:rFonts w:ascii="Calibri" w:hAnsi="Calibri" w:cs="Calibri"/>
          <w:lang w:val="en-GB"/>
        </w:rPr>
      </w:pPr>
      <w:r w:rsidRPr="00FA3355">
        <w:rPr>
          <w:rFonts w:ascii="Calibri" w:hAnsi="Calibri" w:cs="Calibri"/>
          <w:lang w:val="en-GB"/>
        </w:rPr>
        <w:t>Some HIUs might have a boosted primary flow feature to react faster after a long not demand period of time in order to improve the reaction time in tests [5a, 5b, 7a, 7b]. There is a possibility that the special feature for not keep warm might affect the operation of the HIU during Dynamic DHW and low flow DHW tests.</w:t>
      </w:r>
    </w:p>
    <w:p w14:paraId="5F96629D" w14:textId="784D88B3" w:rsidR="002A4637" w:rsidRPr="00E906FC" w:rsidRDefault="00D20DE1" w:rsidP="0068185E">
      <w:pPr>
        <w:spacing w:before="240" w:after="120"/>
        <w:jc w:val="both"/>
        <w:rPr>
          <w:rFonts w:ascii="Calibri" w:hAnsi="Calibri" w:cs="Calibri"/>
          <w:lang w:val="en-GB"/>
        </w:rPr>
      </w:pPr>
      <w:r w:rsidRPr="00E906FC">
        <w:rPr>
          <w:rFonts w:ascii="Calibri" w:hAnsi="Calibri" w:cs="Calibri"/>
          <w:lang w:val="en-GB"/>
        </w:rPr>
        <w:t xml:space="preserve">As such, the recommendation is that </w:t>
      </w:r>
      <w:r w:rsidR="00416EEB" w:rsidRPr="00E906FC">
        <w:rPr>
          <w:rFonts w:ascii="Calibri" w:hAnsi="Calibri" w:cs="Calibri"/>
          <w:lang w:val="en-GB"/>
        </w:rPr>
        <w:t>the Non-Keep-Warm module is made up of:</w:t>
      </w:r>
    </w:p>
    <w:p w14:paraId="51822BF2" w14:textId="3146BEEF" w:rsidR="00416EEB" w:rsidRPr="00E906FC" w:rsidRDefault="005378E4" w:rsidP="00D42DC4">
      <w:pPr>
        <w:pStyle w:val="ListParagraph"/>
        <w:numPr>
          <w:ilvl w:val="0"/>
          <w:numId w:val="2"/>
        </w:numPr>
        <w:spacing w:before="240" w:after="12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Dynamic DHW tests 2a or 2b</w:t>
      </w:r>
    </w:p>
    <w:p w14:paraId="02179984" w14:textId="7941AE35" w:rsidR="005378E4" w:rsidRPr="00E906FC" w:rsidRDefault="005378E4" w:rsidP="00D42DC4">
      <w:pPr>
        <w:pStyle w:val="ListParagraph"/>
        <w:numPr>
          <w:ilvl w:val="0"/>
          <w:numId w:val="2"/>
        </w:numPr>
        <w:spacing w:before="240" w:after="12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Low flow </w:t>
      </w:r>
      <w:r w:rsidR="00DB5A05" w:rsidRPr="00E906FC">
        <w:rPr>
          <w:rFonts w:ascii="Calibri" w:hAnsi="Calibri" w:cs="Calibri"/>
          <w:sz w:val="22"/>
          <w:szCs w:val="22"/>
        </w:rPr>
        <w:t xml:space="preserve">DHW tests </w:t>
      </w:r>
      <w:r w:rsidR="009F165D" w:rsidRPr="00E906FC">
        <w:rPr>
          <w:rFonts w:ascii="Calibri" w:hAnsi="Calibri" w:cs="Calibri"/>
          <w:sz w:val="22"/>
          <w:szCs w:val="22"/>
        </w:rPr>
        <w:t>3</w:t>
      </w:r>
      <w:r w:rsidR="00DB5A05" w:rsidRPr="00E906FC">
        <w:rPr>
          <w:rFonts w:ascii="Calibri" w:hAnsi="Calibri" w:cs="Calibri"/>
          <w:sz w:val="22"/>
          <w:szCs w:val="22"/>
        </w:rPr>
        <w:t xml:space="preserve">a or 3b </w:t>
      </w:r>
    </w:p>
    <w:p w14:paraId="373AEA64" w14:textId="1189A9B7" w:rsidR="00DB5A05" w:rsidRPr="00E906FC" w:rsidRDefault="00DB5A05" w:rsidP="00D42DC4">
      <w:pPr>
        <w:pStyle w:val="ListParagraph"/>
        <w:numPr>
          <w:ilvl w:val="0"/>
          <w:numId w:val="2"/>
        </w:numPr>
        <w:spacing w:before="240" w:after="12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New </w:t>
      </w:r>
      <w:r w:rsidR="00B0215F" w:rsidRPr="00E906FC">
        <w:rPr>
          <w:rFonts w:ascii="Calibri" w:hAnsi="Calibri" w:cs="Calibri"/>
          <w:sz w:val="22"/>
          <w:szCs w:val="22"/>
        </w:rPr>
        <w:t>N</w:t>
      </w:r>
      <w:r w:rsidRPr="00E906FC">
        <w:rPr>
          <w:rFonts w:ascii="Calibri" w:hAnsi="Calibri" w:cs="Calibri"/>
          <w:sz w:val="22"/>
          <w:szCs w:val="22"/>
        </w:rPr>
        <w:t>on-</w:t>
      </w:r>
      <w:r w:rsidR="00B0215F" w:rsidRPr="00E906FC">
        <w:rPr>
          <w:rFonts w:ascii="Calibri" w:hAnsi="Calibri" w:cs="Calibri"/>
          <w:sz w:val="22"/>
          <w:szCs w:val="22"/>
        </w:rPr>
        <w:t>K</w:t>
      </w:r>
      <w:r w:rsidRPr="00E906FC">
        <w:rPr>
          <w:rFonts w:ascii="Calibri" w:hAnsi="Calibri" w:cs="Calibri"/>
          <w:sz w:val="22"/>
          <w:szCs w:val="22"/>
        </w:rPr>
        <w:t>eep-</w:t>
      </w:r>
      <w:r w:rsidR="00B0215F" w:rsidRPr="00E906FC">
        <w:rPr>
          <w:rFonts w:ascii="Calibri" w:hAnsi="Calibri" w:cs="Calibri"/>
          <w:sz w:val="22"/>
          <w:szCs w:val="22"/>
        </w:rPr>
        <w:t>W</w:t>
      </w:r>
      <w:r w:rsidRPr="00E906FC">
        <w:rPr>
          <w:rFonts w:ascii="Calibri" w:hAnsi="Calibri" w:cs="Calibri"/>
          <w:sz w:val="22"/>
          <w:szCs w:val="22"/>
        </w:rPr>
        <w:t>arm standby test</w:t>
      </w:r>
      <w:r w:rsidR="00852F3D" w:rsidRPr="00E906FC">
        <w:rPr>
          <w:rFonts w:ascii="Calibri" w:hAnsi="Calibri" w:cs="Calibri"/>
          <w:sz w:val="22"/>
          <w:szCs w:val="22"/>
        </w:rPr>
        <w:t>s 6a and 6b</w:t>
      </w:r>
    </w:p>
    <w:p w14:paraId="726DE52B" w14:textId="6E12580E" w:rsidR="00852F3D" w:rsidRPr="00E906FC" w:rsidRDefault="00852F3D" w:rsidP="00D42DC4">
      <w:pPr>
        <w:pStyle w:val="ListParagraph"/>
        <w:numPr>
          <w:ilvl w:val="0"/>
          <w:numId w:val="2"/>
        </w:numPr>
        <w:spacing w:before="240" w:after="12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New </w:t>
      </w:r>
      <w:r w:rsidR="00B0215F" w:rsidRPr="00E906FC">
        <w:rPr>
          <w:rFonts w:ascii="Calibri" w:hAnsi="Calibri" w:cs="Calibri"/>
          <w:sz w:val="22"/>
          <w:szCs w:val="22"/>
        </w:rPr>
        <w:t>N</w:t>
      </w:r>
      <w:r w:rsidRPr="00E906FC">
        <w:rPr>
          <w:rFonts w:ascii="Calibri" w:hAnsi="Calibri" w:cs="Calibri"/>
          <w:sz w:val="22"/>
          <w:szCs w:val="22"/>
        </w:rPr>
        <w:t>on-</w:t>
      </w:r>
      <w:r w:rsidR="00B0215F" w:rsidRPr="00E906FC">
        <w:rPr>
          <w:rFonts w:ascii="Calibri" w:hAnsi="Calibri" w:cs="Calibri"/>
          <w:sz w:val="22"/>
          <w:szCs w:val="22"/>
        </w:rPr>
        <w:t>K</w:t>
      </w:r>
      <w:r w:rsidRPr="00E906FC">
        <w:rPr>
          <w:rFonts w:ascii="Calibri" w:hAnsi="Calibri" w:cs="Calibri"/>
          <w:sz w:val="22"/>
          <w:szCs w:val="22"/>
        </w:rPr>
        <w:t>eep-</w:t>
      </w:r>
      <w:r w:rsidR="00B0215F" w:rsidRPr="00E906FC">
        <w:rPr>
          <w:rFonts w:ascii="Calibri" w:hAnsi="Calibri" w:cs="Calibri"/>
          <w:sz w:val="22"/>
          <w:szCs w:val="22"/>
        </w:rPr>
        <w:t>W</w:t>
      </w:r>
      <w:r w:rsidRPr="00E906FC">
        <w:rPr>
          <w:rFonts w:ascii="Calibri" w:hAnsi="Calibri" w:cs="Calibri"/>
          <w:sz w:val="22"/>
          <w:szCs w:val="22"/>
        </w:rPr>
        <w:t xml:space="preserve">arm DHW response time tests </w:t>
      </w:r>
      <w:r w:rsidR="002D4CE1" w:rsidRPr="00E906FC">
        <w:rPr>
          <w:rFonts w:ascii="Calibri" w:hAnsi="Calibri" w:cs="Calibri"/>
          <w:sz w:val="22"/>
          <w:szCs w:val="22"/>
        </w:rPr>
        <w:t>7a and 7b</w:t>
      </w:r>
    </w:p>
    <w:p w14:paraId="3329577A" w14:textId="0DE1D11A" w:rsidR="006F2D86" w:rsidRPr="00E906FC" w:rsidRDefault="00850D46" w:rsidP="0068185E">
      <w:pPr>
        <w:spacing w:before="240" w:after="120"/>
        <w:jc w:val="both"/>
        <w:rPr>
          <w:rFonts w:ascii="Calibri" w:hAnsi="Calibri" w:cs="Calibri"/>
          <w:lang w:val="en-GB"/>
        </w:rPr>
      </w:pPr>
      <w:r w:rsidRPr="00E906FC">
        <w:rPr>
          <w:rFonts w:ascii="Calibri" w:hAnsi="Calibri" w:cs="Calibri"/>
          <w:lang w:val="en-GB"/>
        </w:rPr>
        <w:t xml:space="preserve">For clarity, this would mean that </w:t>
      </w:r>
      <w:r w:rsidR="00D876B9" w:rsidRPr="00E906FC">
        <w:rPr>
          <w:rFonts w:ascii="Calibri" w:hAnsi="Calibri" w:cs="Calibri"/>
          <w:lang w:val="en-GB"/>
        </w:rPr>
        <w:t>for a</w:t>
      </w:r>
      <w:r w:rsidR="004525C3" w:rsidRPr="00E906FC">
        <w:rPr>
          <w:rFonts w:ascii="Calibri" w:hAnsi="Calibri" w:cs="Calibri"/>
          <w:lang w:val="en-GB"/>
        </w:rPr>
        <w:t xml:space="preserve">n HIU with the ability to disactivate the keep-warm function, </w:t>
      </w:r>
      <w:r w:rsidR="00D91F47" w:rsidRPr="00E906FC">
        <w:rPr>
          <w:rFonts w:ascii="Calibri" w:hAnsi="Calibri" w:cs="Calibri"/>
          <w:lang w:val="en-GB"/>
        </w:rPr>
        <w:t xml:space="preserve">tests </w:t>
      </w:r>
      <w:r w:rsidR="00E232C0" w:rsidRPr="00E906FC">
        <w:rPr>
          <w:rFonts w:ascii="Calibri" w:hAnsi="Calibri" w:cs="Calibri"/>
          <w:lang w:val="en-GB"/>
        </w:rPr>
        <w:t>1</w:t>
      </w:r>
      <w:r w:rsidR="009F165D" w:rsidRPr="00E906FC">
        <w:rPr>
          <w:rFonts w:ascii="Calibri" w:hAnsi="Calibri" w:cs="Calibri"/>
          <w:lang w:val="en-GB"/>
        </w:rPr>
        <w:t xml:space="preserve">, 2 and 3 </w:t>
      </w:r>
      <w:r w:rsidR="003522B3" w:rsidRPr="00E906FC">
        <w:rPr>
          <w:rFonts w:ascii="Calibri" w:hAnsi="Calibri" w:cs="Calibri"/>
          <w:lang w:val="en-GB"/>
        </w:rPr>
        <w:t>for the respective temperature regime would be able to be reutilised, together with the new tests 6 and 7</w:t>
      </w:r>
      <w:r w:rsidR="00DE64B4" w:rsidRPr="00E906FC">
        <w:rPr>
          <w:rFonts w:ascii="Calibri" w:hAnsi="Calibri" w:cs="Calibri"/>
          <w:lang w:val="en-GB"/>
        </w:rPr>
        <w:t xml:space="preserve"> – with these </w:t>
      </w:r>
      <w:r w:rsidR="00EF64BF" w:rsidRPr="00E906FC">
        <w:rPr>
          <w:rFonts w:ascii="Calibri" w:hAnsi="Calibri" w:cs="Calibri"/>
          <w:lang w:val="en-GB"/>
        </w:rPr>
        <w:t xml:space="preserve">all </w:t>
      </w:r>
      <w:r w:rsidR="00DE64B4" w:rsidRPr="00E906FC">
        <w:rPr>
          <w:rFonts w:ascii="Calibri" w:hAnsi="Calibri" w:cs="Calibri"/>
          <w:lang w:val="en-GB"/>
        </w:rPr>
        <w:t xml:space="preserve">reported </w:t>
      </w:r>
      <w:r w:rsidR="00EF64BF" w:rsidRPr="00E906FC">
        <w:rPr>
          <w:rFonts w:ascii="Calibri" w:hAnsi="Calibri" w:cs="Calibri"/>
          <w:lang w:val="en-GB"/>
        </w:rPr>
        <w:t xml:space="preserve">together </w:t>
      </w:r>
      <w:r w:rsidR="00DE64B4" w:rsidRPr="00E906FC">
        <w:rPr>
          <w:rFonts w:ascii="Calibri" w:hAnsi="Calibri" w:cs="Calibri"/>
          <w:lang w:val="en-GB"/>
        </w:rPr>
        <w:t>as a separate test results for the Non-keep-warm module.</w:t>
      </w:r>
    </w:p>
    <w:p w14:paraId="71D29731" w14:textId="03BFF129" w:rsidR="0086253A" w:rsidRPr="00E906FC" w:rsidRDefault="006D6BBC" w:rsidP="0086253A">
      <w:pPr>
        <w:pStyle w:val="Heading1"/>
        <w:rPr>
          <w:rFonts w:ascii="Calibri" w:hAnsi="Calibri" w:cs="Calibri"/>
          <w:b/>
          <w:bCs/>
          <w:sz w:val="22"/>
          <w:szCs w:val="22"/>
        </w:rPr>
      </w:pPr>
      <w:r w:rsidRPr="00E906FC">
        <w:rPr>
          <w:rFonts w:ascii="Calibri" w:hAnsi="Calibri" w:cs="Calibri"/>
          <w:b/>
          <w:bCs/>
          <w:sz w:val="22"/>
          <w:szCs w:val="22"/>
        </w:rPr>
        <w:t>Test</w:t>
      </w:r>
      <w:r w:rsidR="000A5144" w:rsidRPr="00E906FC">
        <w:rPr>
          <w:rFonts w:ascii="Calibri" w:hAnsi="Calibri" w:cs="Calibri"/>
          <w:b/>
          <w:bCs/>
          <w:sz w:val="22"/>
          <w:szCs w:val="22"/>
        </w:rPr>
        <w:t xml:space="preserve"> 6a and 6b: Standby test</w:t>
      </w:r>
    </w:p>
    <w:p w14:paraId="3DDEEEF6" w14:textId="02390FD5" w:rsidR="000A5144" w:rsidRPr="00E906FC" w:rsidRDefault="000A5144" w:rsidP="0068185E">
      <w:pPr>
        <w:spacing w:before="240" w:after="120"/>
        <w:jc w:val="both"/>
        <w:rPr>
          <w:rFonts w:ascii="Calibri" w:hAnsi="Calibri" w:cs="Calibri"/>
          <w:u w:val="single"/>
          <w:lang w:val="en-GB"/>
        </w:rPr>
      </w:pPr>
      <w:r w:rsidRPr="00E906FC">
        <w:rPr>
          <w:rFonts w:ascii="Calibri" w:hAnsi="Calibri" w:cs="Calibri"/>
          <w:u w:val="single"/>
          <w:lang w:val="en-GB"/>
        </w:rPr>
        <w:t>Test Description</w:t>
      </w:r>
    </w:p>
    <w:p w14:paraId="62210CAF" w14:textId="70EDCD39" w:rsidR="000A5144" w:rsidRPr="00E906FC" w:rsidRDefault="00D8264C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b/>
          <w:bCs/>
          <w:sz w:val="22"/>
          <w:szCs w:val="22"/>
        </w:rPr>
        <w:t>Objective</w:t>
      </w:r>
      <w:r w:rsidRPr="00E906FC">
        <w:rPr>
          <w:rFonts w:ascii="Calibri" w:hAnsi="Calibri" w:cs="Calibri"/>
          <w:sz w:val="22"/>
          <w:szCs w:val="22"/>
        </w:rPr>
        <w:t>: To es</w:t>
      </w:r>
      <w:r w:rsidR="00753945" w:rsidRPr="00E906FC">
        <w:rPr>
          <w:rFonts w:ascii="Calibri" w:hAnsi="Calibri" w:cs="Calibri"/>
          <w:sz w:val="22"/>
          <w:szCs w:val="22"/>
        </w:rPr>
        <w:t>tablish HIU performance during periods of no load, when operating in standby mode without a keep-warm function.</w:t>
      </w:r>
    </w:p>
    <w:p w14:paraId="016DB339" w14:textId="1F213DA3" w:rsidR="00D85FEE" w:rsidRPr="00E906FC" w:rsidRDefault="00753945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For HIUs that can either have the ‘keep-warm’ function turned on or off, then this function should be turned off </w:t>
      </w:r>
      <w:r w:rsidR="00D85FEE" w:rsidRPr="00E906FC">
        <w:rPr>
          <w:rFonts w:ascii="Calibri" w:hAnsi="Calibri" w:cs="Calibri"/>
          <w:sz w:val="22"/>
          <w:szCs w:val="22"/>
        </w:rPr>
        <w:t>for all tests.</w:t>
      </w:r>
    </w:p>
    <w:p w14:paraId="5946633D" w14:textId="3A68AA70" w:rsidR="00CC750A" w:rsidRPr="00E906FC" w:rsidRDefault="00CC750A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With no space heating load, draw-off domestic hot water </w:t>
      </w:r>
      <w:r w:rsidR="00616C10" w:rsidRPr="00E906FC">
        <w:rPr>
          <w:rFonts w:ascii="Calibri" w:hAnsi="Calibri" w:cs="Calibri"/>
          <w:sz w:val="22"/>
          <w:szCs w:val="22"/>
        </w:rPr>
        <w:t xml:space="preserve">is to be set </w:t>
      </w:r>
      <w:r w:rsidRPr="00E906FC">
        <w:rPr>
          <w:rFonts w:ascii="Calibri" w:hAnsi="Calibri" w:cs="Calibri"/>
          <w:sz w:val="22"/>
          <w:szCs w:val="22"/>
        </w:rPr>
        <w:t>at a rate of 0.1</w:t>
      </w:r>
      <w:r w:rsidR="00077448" w:rsidRPr="00E906FC">
        <w:rPr>
          <w:rFonts w:ascii="Calibri" w:hAnsi="Calibri" w:cs="Calibri"/>
          <w:sz w:val="22"/>
          <w:szCs w:val="22"/>
        </w:rPr>
        <w:t>3</w:t>
      </w:r>
      <w:r w:rsidRPr="00E906FC">
        <w:rPr>
          <w:rFonts w:ascii="Calibri" w:hAnsi="Calibri" w:cs="Calibri"/>
          <w:sz w:val="22"/>
          <w:szCs w:val="22"/>
        </w:rPr>
        <w:t xml:space="preserve"> l/s for a minimum of 120 seconds to establish steady state conditions and then turn the hot water</w:t>
      </w:r>
      <w:r w:rsidR="00DF310B" w:rsidRPr="00E906FC">
        <w:rPr>
          <w:rFonts w:ascii="Calibri" w:hAnsi="Calibri" w:cs="Calibri"/>
          <w:sz w:val="22"/>
          <w:szCs w:val="22"/>
        </w:rPr>
        <w:t xml:space="preserve"> flow rate should be isolated</w:t>
      </w:r>
      <w:r w:rsidRPr="00E906FC">
        <w:rPr>
          <w:rFonts w:ascii="Calibri" w:hAnsi="Calibri" w:cs="Calibri"/>
          <w:sz w:val="22"/>
          <w:szCs w:val="22"/>
        </w:rPr>
        <w:t>. Measure the primary flow rate and the primary flow and return temperatures for a period of at least 8 hours after the initial hot water draw-off has been completed.</w:t>
      </w:r>
    </w:p>
    <w:p w14:paraId="759E1CE4" w14:textId="22B45C7A" w:rsidR="00CC750A" w:rsidRPr="00E906FC" w:rsidRDefault="00CC750A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The heat consumed </w:t>
      </w:r>
      <w:r w:rsidR="00F6438C" w:rsidRPr="00E906FC">
        <w:rPr>
          <w:rFonts w:ascii="Calibri" w:hAnsi="Calibri" w:cs="Calibri"/>
          <w:sz w:val="22"/>
          <w:szCs w:val="22"/>
        </w:rPr>
        <w:t xml:space="preserve">(kWh) </w:t>
      </w:r>
      <w:r w:rsidRPr="00E906FC">
        <w:rPr>
          <w:rFonts w:ascii="Calibri" w:hAnsi="Calibri" w:cs="Calibri"/>
          <w:sz w:val="22"/>
          <w:szCs w:val="22"/>
        </w:rPr>
        <w:t xml:space="preserve">by the HIU </w:t>
      </w:r>
      <w:r w:rsidR="00CC1F05" w:rsidRPr="00E906FC">
        <w:rPr>
          <w:rFonts w:ascii="Calibri" w:hAnsi="Calibri" w:cs="Calibri"/>
          <w:sz w:val="22"/>
          <w:szCs w:val="22"/>
        </w:rPr>
        <w:t>together with the electrical consumption</w:t>
      </w:r>
      <w:r w:rsidRPr="00E906FC">
        <w:rPr>
          <w:rFonts w:ascii="Calibri" w:hAnsi="Calibri" w:cs="Calibri"/>
          <w:sz w:val="22"/>
          <w:szCs w:val="22"/>
        </w:rPr>
        <w:t xml:space="preserve"> </w:t>
      </w:r>
      <w:r w:rsidR="00F6438C" w:rsidRPr="00E906FC">
        <w:rPr>
          <w:rFonts w:ascii="Calibri" w:hAnsi="Calibri" w:cs="Calibri"/>
          <w:sz w:val="22"/>
          <w:szCs w:val="22"/>
        </w:rPr>
        <w:t xml:space="preserve">(kWh) </w:t>
      </w:r>
      <w:r w:rsidRPr="00E906FC">
        <w:rPr>
          <w:rFonts w:ascii="Calibri" w:hAnsi="Calibri" w:cs="Calibri"/>
          <w:sz w:val="22"/>
          <w:szCs w:val="22"/>
        </w:rPr>
        <w:t xml:space="preserve">over the first 8 hours of the test period will be used as a measure of the keep-warm heat losses from each HIU. The HIU case will be fitted for this test to allow a representative estimate of </w:t>
      </w:r>
      <w:r w:rsidR="006A671A" w:rsidRPr="00E906FC">
        <w:rPr>
          <w:rFonts w:ascii="Calibri" w:hAnsi="Calibri" w:cs="Calibri"/>
          <w:sz w:val="22"/>
          <w:szCs w:val="22"/>
        </w:rPr>
        <w:t>non-</w:t>
      </w:r>
      <w:r w:rsidRPr="00E906FC">
        <w:rPr>
          <w:rFonts w:ascii="Calibri" w:hAnsi="Calibri" w:cs="Calibri"/>
          <w:sz w:val="22"/>
          <w:szCs w:val="22"/>
        </w:rPr>
        <w:t>keep-warm losses to be made</w:t>
      </w:r>
      <w:r w:rsidR="006A671A" w:rsidRPr="00E906FC">
        <w:rPr>
          <w:rFonts w:ascii="Calibri" w:hAnsi="Calibri" w:cs="Calibri"/>
          <w:sz w:val="22"/>
          <w:szCs w:val="22"/>
        </w:rPr>
        <w:t xml:space="preserve"> during standby.</w:t>
      </w:r>
    </w:p>
    <w:p w14:paraId="7E559519" w14:textId="2C8F9078" w:rsidR="00FC6C23" w:rsidRPr="00E906FC" w:rsidRDefault="00FC6C23" w:rsidP="00D42DC4">
      <w:pPr>
        <w:pStyle w:val="ListParagraph"/>
        <w:numPr>
          <w:ilvl w:val="1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Test 6a: 70°C primary temperature (t</w:t>
      </w:r>
      <w:r w:rsidRPr="00E906FC">
        <w:rPr>
          <w:rFonts w:ascii="Calibri" w:hAnsi="Calibri" w:cs="Calibri"/>
          <w:sz w:val="22"/>
          <w:szCs w:val="22"/>
          <w:vertAlign w:val="subscript"/>
        </w:rPr>
        <w:t>10</w:t>
      </w:r>
      <w:r w:rsidRPr="00E906FC">
        <w:rPr>
          <w:rFonts w:ascii="Calibri" w:hAnsi="Calibri" w:cs="Calibri"/>
          <w:sz w:val="22"/>
          <w:szCs w:val="22"/>
        </w:rPr>
        <w:t xml:space="preserve">); 50°C DHW flow temperature. </w:t>
      </w:r>
    </w:p>
    <w:p w14:paraId="3445CEE7" w14:textId="16881BE0" w:rsidR="00FC6C23" w:rsidRPr="00E906FC" w:rsidRDefault="00FC6C23" w:rsidP="00D42DC4">
      <w:pPr>
        <w:pStyle w:val="ListParagraph"/>
        <w:numPr>
          <w:ilvl w:val="1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Test 6b: 55°C primary temperature (t</w:t>
      </w:r>
      <w:r w:rsidRPr="00E906FC">
        <w:rPr>
          <w:rFonts w:ascii="Calibri" w:hAnsi="Calibri" w:cs="Calibri"/>
          <w:sz w:val="22"/>
          <w:szCs w:val="22"/>
          <w:vertAlign w:val="subscript"/>
        </w:rPr>
        <w:t>10</w:t>
      </w:r>
      <w:r w:rsidRPr="00E906FC">
        <w:rPr>
          <w:rFonts w:ascii="Calibri" w:hAnsi="Calibri" w:cs="Calibri"/>
          <w:sz w:val="22"/>
          <w:szCs w:val="22"/>
        </w:rPr>
        <w:t>); 50°C DHW flow temperature.</w:t>
      </w:r>
    </w:p>
    <w:p w14:paraId="193415D7" w14:textId="4A8072D1" w:rsidR="006A671A" w:rsidRPr="00E906FC" w:rsidRDefault="00FC6C23" w:rsidP="00D42DC4">
      <w:pPr>
        <w:pStyle w:val="ListParagraph"/>
        <w:numPr>
          <w:ilvl w:val="1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Note: The test results from Test 6a and </w:t>
      </w:r>
      <w:r w:rsidR="001D569B" w:rsidRPr="00E906FC">
        <w:rPr>
          <w:rFonts w:ascii="Calibri" w:hAnsi="Calibri" w:cs="Calibri"/>
          <w:sz w:val="22"/>
          <w:szCs w:val="22"/>
        </w:rPr>
        <w:t>6</w:t>
      </w:r>
      <w:r w:rsidRPr="00E906FC">
        <w:rPr>
          <w:rFonts w:ascii="Calibri" w:hAnsi="Calibri" w:cs="Calibri"/>
          <w:sz w:val="22"/>
          <w:szCs w:val="22"/>
        </w:rPr>
        <w:t>b are to be used for calculating the VWARTs for the HIUs.</w:t>
      </w:r>
    </w:p>
    <w:p w14:paraId="0EA6C029" w14:textId="3DFF29B6" w:rsidR="00A75691" w:rsidRPr="00E906FC" w:rsidRDefault="00BB17B9" w:rsidP="0068185E">
      <w:pPr>
        <w:spacing w:before="240" w:after="120"/>
        <w:jc w:val="both"/>
        <w:rPr>
          <w:rFonts w:ascii="Calibri" w:hAnsi="Calibri" w:cs="Calibri"/>
          <w:u w:val="single"/>
          <w:lang w:val="en-GB"/>
        </w:rPr>
      </w:pPr>
      <w:r w:rsidRPr="00E906FC">
        <w:rPr>
          <w:rFonts w:ascii="Calibri" w:hAnsi="Calibri" w:cs="Calibri"/>
          <w:u w:val="single"/>
          <w:lang w:val="en-GB"/>
        </w:rPr>
        <w:t xml:space="preserve">Reporting of </w:t>
      </w:r>
      <w:r w:rsidR="009647F1" w:rsidRPr="00E906FC">
        <w:rPr>
          <w:rFonts w:ascii="Calibri" w:hAnsi="Calibri" w:cs="Calibri"/>
          <w:u w:val="single"/>
          <w:lang w:val="en-GB"/>
        </w:rPr>
        <w:t>Results</w:t>
      </w:r>
      <w:r w:rsidR="001E4A1A" w:rsidRPr="00E906FC">
        <w:rPr>
          <w:rFonts w:ascii="Calibri" w:hAnsi="Calibri" w:cs="Calibri"/>
          <w:u w:val="single"/>
          <w:lang w:val="en-GB"/>
        </w:rPr>
        <w:t>:</w:t>
      </w:r>
    </w:p>
    <w:p w14:paraId="7126A55B" w14:textId="214E906E" w:rsidR="001B11AB" w:rsidRPr="00E906FC" w:rsidRDefault="001B11AB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Plot of key metrics over duration of test</w:t>
      </w:r>
      <w:r w:rsidR="009215B7" w:rsidRPr="00E906FC">
        <w:rPr>
          <w:rFonts w:ascii="Calibri" w:hAnsi="Calibri" w:cs="Calibri"/>
          <w:sz w:val="22"/>
          <w:szCs w:val="22"/>
        </w:rPr>
        <w:t xml:space="preserve">: </w:t>
      </w:r>
      <w:r w:rsidR="0067139B" w:rsidRPr="00E906FC">
        <w:rPr>
          <w:rFonts w:ascii="Calibri" w:hAnsi="Calibri" w:cs="Calibri"/>
          <w:sz w:val="22"/>
          <w:szCs w:val="22"/>
        </w:rPr>
        <w:t>t</w:t>
      </w:r>
      <w:r w:rsidR="0067139B" w:rsidRPr="00E906FC">
        <w:rPr>
          <w:rFonts w:ascii="Calibri" w:hAnsi="Calibri" w:cs="Calibri"/>
          <w:sz w:val="22"/>
          <w:szCs w:val="22"/>
          <w:vertAlign w:val="subscript"/>
        </w:rPr>
        <w:t>10</w:t>
      </w:r>
      <w:r w:rsidR="0067139B" w:rsidRPr="00E906FC">
        <w:rPr>
          <w:rFonts w:ascii="Calibri" w:hAnsi="Calibri" w:cs="Calibri"/>
          <w:sz w:val="22"/>
          <w:szCs w:val="22"/>
        </w:rPr>
        <w:t>, t</w:t>
      </w:r>
      <w:r w:rsidR="0067139B" w:rsidRPr="00E906FC">
        <w:rPr>
          <w:rFonts w:ascii="Calibri" w:hAnsi="Calibri" w:cs="Calibri"/>
          <w:sz w:val="22"/>
          <w:szCs w:val="22"/>
          <w:vertAlign w:val="subscript"/>
        </w:rPr>
        <w:t>11</w:t>
      </w:r>
      <w:r w:rsidR="0067139B" w:rsidRPr="00E906FC">
        <w:rPr>
          <w:rFonts w:ascii="Calibri" w:hAnsi="Calibri" w:cs="Calibri"/>
          <w:sz w:val="22"/>
          <w:szCs w:val="22"/>
        </w:rPr>
        <w:t>, t</w:t>
      </w:r>
      <w:r w:rsidR="0067139B" w:rsidRPr="00E906FC">
        <w:rPr>
          <w:rFonts w:ascii="Calibri" w:hAnsi="Calibri" w:cs="Calibri"/>
          <w:sz w:val="22"/>
          <w:szCs w:val="22"/>
          <w:vertAlign w:val="subscript"/>
        </w:rPr>
        <w:t>12</w:t>
      </w:r>
      <w:r w:rsidR="0067139B" w:rsidRPr="00E906FC">
        <w:rPr>
          <w:rFonts w:ascii="Calibri" w:hAnsi="Calibri" w:cs="Calibri"/>
          <w:sz w:val="22"/>
          <w:szCs w:val="22"/>
        </w:rPr>
        <w:t>, t</w:t>
      </w:r>
      <w:r w:rsidR="0067139B" w:rsidRPr="00E906FC">
        <w:rPr>
          <w:rFonts w:ascii="Calibri" w:hAnsi="Calibri" w:cs="Calibri"/>
          <w:sz w:val="22"/>
          <w:szCs w:val="22"/>
          <w:vertAlign w:val="subscript"/>
        </w:rPr>
        <w:t>32</w:t>
      </w:r>
      <w:r w:rsidR="0067139B" w:rsidRPr="00E906FC">
        <w:rPr>
          <w:rFonts w:ascii="Calibri" w:hAnsi="Calibri" w:cs="Calibri"/>
          <w:sz w:val="22"/>
          <w:szCs w:val="22"/>
        </w:rPr>
        <w:t>,</w:t>
      </w:r>
      <w:r w:rsidR="003962B8" w:rsidRPr="00E906FC">
        <w:rPr>
          <w:rFonts w:ascii="Calibri" w:hAnsi="Calibri" w:cs="Calibri"/>
          <w:sz w:val="22"/>
          <w:szCs w:val="22"/>
        </w:rPr>
        <w:t xml:space="preserve"> </w:t>
      </w:r>
      <w:r w:rsidR="000E2EEB" w:rsidRPr="00E906FC">
        <w:rPr>
          <w:rFonts w:ascii="Calibri" w:hAnsi="Calibri" w:cs="Calibri"/>
          <w:sz w:val="22"/>
          <w:szCs w:val="22"/>
        </w:rPr>
        <w:t>t</w:t>
      </w:r>
      <w:r w:rsidR="00471F1A" w:rsidRPr="00E906FC">
        <w:rPr>
          <w:rFonts w:ascii="Calibri" w:hAnsi="Calibri" w:cs="Calibri"/>
          <w:sz w:val="22"/>
          <w:szCs w:val="22"/>
          <w:vertAlign w:val="subscript"/>
        </w:rPr>
        <w:t>B</w:t>
      </w:r>
      <w:r w:rsidR="000E2EEB" w:rsidRPr="00E906FC">
        <w:rPr>
          <w:rFonts w:ascii="Calibri" w:hAnsi="Calibri" w:cs="Calibri"/>
          <w:sz w:val="22"/>
          <w:szCs w:val="22"/>
          <w:vertAlign w:val="subscript"/>
        </w:rPr>
        <w:t>1</w:t>
      </w:r>
      <w:r w:rsidR="000E2EEB" w:rsidRPr="00E906FC">
        <w:rPr>
          <w:rFonts w:ascii="Calibri" w:hAnsi="Calibri" w:cs="Calibri"/>
          <w:sz w:val="22"/>
          <w:szCs w:val="22"/>
        </w:rPr>
        <w:t xml:space="preserve">, </w:t>
      </w:r>
      <w:r w:rsidR="003962B8" w:rsidRPr="00E906FC">
        <w:rPr>
          <w:rFonts w:ascii="Calibri" w:hAnsi="Calibri" w:cs="Calibri"/>
          <w:sz w:val="22"/>
          <w:szCs w:val="22"/>
        </w:rPr>
        <w:t>q</w:t>
      </w:r>
      <w:r w:rsidR="003962B8" w:rsidRPr="00AC164F">
        <w:rPr>
          <w:rFonts w:ascii="Calibri" w:hAnsi="Calibri" w:cs="Calibri"/>
          <w:sz w:val="22"/>
          <w:szCs w:val="22"/>
          <w:vertAlign w:val="subscript"/>
        </w:rPr>
        <w:t>1</w:t>
      </w:r>
      <w:r w:rsidR="003962B8" w:rsidRPr="00E906FC">
        <w:rPr>
          <w:rFonts w:ascii="Calibri" w:hAnsi="Calibri" w:cs="Calibri"/>
          <w:sz w:val="22"/>
          <w:szCs w:val="22"/>
        </w:rPr>
        <w:t>, q</w:t>
      </w:r>
      <w:r w:rsidR="003962B8" w:rsidRPr="00E906FC">
        <w:rPr>
          <w:rFonts w:ascii="Calibri" w:hAnsi="Calibri" w:cs="Calibri"/>
          <w:sz w:val="22"/>
          <w:szCs w:val="22"/>
          <w:vertAlign w:val="subscript"/>
        </w:rPr>
        <w:t>3</w:t>
      </w:r>
      <w:r w:rsidR="003962B8" w:rsidRPr="00E906FC">
        <w:rPr>
          <w:rFonts w:ascii="Calibri" w:hAnsi="Calibri" w:cs="Calibri"/>
          <w:sz w:val="22"/>
          <w:szCs w:val="22"/>
        </w:rPr>
        <w:t>,</w:t>
      </w:r>
      <w:r w:rsidR="009F73AE" w:rsidRPr="00E906FC">
        <w:rPr>
          <w:rFonts w:ascii="Calibri" w:hAnsi="Calibri" w:cs="Calibri"/>
          <w:sz w:val="22"/>
          <w:szCs w:val="22"/>
        </w:rPr>
        <w:t xml:space="preserve"> ∆p</w:t>
      </w:r>
      <w:r w:rsidR="009F73AE" w:rsidRPr="00E906FC">
        <w:rPr>
          <w:rFonts w:ascii="Calibri" w:hAnsi="Calibri" w:cs="Calibri"/>
          <w:sz w:val="22"/>
          <w:szCs w:val="22"/>
          <w:vertAlign w:val="subscript"/>
        </w:rPr>
        <w:t>1</w:t>
      </w:r>
      <w:r w:rsidR="009F73AE" w:rsidRPr="00E906FC">
        <w:rPr>
          <w:rFonts w:ascii="Calibri" w:hAnsi="Calibri" w:cs="Calibri"/>
          <w:sz w:val="22"/>
          <w:szCs w:val="22"/>
        </w:rPr>
        <w:t>, ∆p</w:t>
      </w:r>
      <w:r w:rsidR="009F73AE" w:rsidRPr="00E906FC">
        <w:rPr>
          <w:rFonts w:ascii="Calibri" w:hAnsi="Calibri" w:cs="Calibri"/>
          <w:sz w:val="22"/>
          <w:szCs w:val="22"/>
          <w:vertAlign w:val="subscript"/>
        </w:rPr>
        <w:t>2</w:t>
      </w:r>
    </w:p>
    <w:p w14:paraId="72A2941C" w14:textId="396089B7" w:rsidR="001B11AB" w:rsidRPr="00E906FC" w:rsidRDefault="001B11AB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lastRenderedPageBreak/>
        <w:t>State average heat load</w:t>
      </w:r>
      <w:r w:rsidR="009F73AE" w:rsidRPr="00E906FC">
        <w:rPr>
          <w:rFonts w:ascii="Calibri" w:hAnsi="Calibri" w:cs="Calibri"/>
          <w:sz w:val="22"/>
          <w:szCs w:val="22"/>
        </w:rPr>
        <w:t>, average electric load and</w:t>
      </w:r>
      <w:r w:rsidRPr="00E906FC">
        <w:rPr>
          <w:rFonts w:ascii="Calibri" w:hAnsi="Calibri" w:cs="Calibri"/>
          <w:sz w:val="22"/>
          <w:szCs w:val="22"/>
        </w:rPr>
        <w:t xml:space="preserve"> </w:t>
      </w:r>
      <w:r w:rsidR="001E4A1A" w:rsidRPr="00E906FC">
        <w:rPr>
          <w:rFonts w:ascii="Calibri" w:hAnsi="Calibri" w:cs="Calibri"/>
          <w:sz w:val="22"/>
          <w:szCs w:val="22"/>
        </w:rPr>
        <w:t xml:space="preserve">average combined heat losses (heat load and electric load) </w:t>
      </w:r>
      <w:r w:rsidRPr="00E906FC">
        <w:rPr>
          <w:rFonts w:ascii="Calibri" w:hAnsi="Calibri" w:cs="Calibri"/>
          <w:sz w:val="22"/>
          <w:szCs w:val="22"/>
        </w:rPr>
        <w:t>for the duration of the test</w:t>
      </w:r>
      <w:r w:rsidR="001E4A1A" w:rsidRPr="00E906FC">
        <w:rPr>
          <w:rFonts w:ascii="Calibri" w:hAnsi="Calibri" w:cs="Calibri"/>
          <w:sz w:val="22"/>
          <w:szCs w:val="22"/>
        </w:rPr>
        <w:t>.</w:t>
      </w:r>
    </w:p>
    <w:p w14:paraId="0E582988" w14:textId="78C2007B" w:rsidR="004823C3" w:rsidRPr="00E906FC" w:rsidRDefault="001B11AB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Note: Outputs used as input data to ‘High Temperature’ Keep-warm Volume Weighted Average Return Temperature calculation.</w:t>
      </w:r>
    </w:p>
    <w:p w14:paraId="45995E67" w14:textId="2EB5C5B5" w:rsidR="001E4A1A" w:rsidRPr="00E906FC" w:rsidRDefault="001E4A1A" w:rsidP="001B11AB">
      <w:pPr>
        <w:spacing w:before="240" w:after="120"/>
        <w:jc w:val="both"/>
        <w:rPr>
          <w:rFonts w:ascii="Calibri" w:hAnsi="Calibri" w:cs="Calibri"/>
          <w:u w:val="single"/>
          <w:lang w:val="en-GB"/>
        </w:rPr>
      </w:pPr>
      <w:r w:rsidRPr="00E906FC">
        <w:rPr>
          <w:rFonts w:ascii="Calibri" w:hAnsi="Calibri" w:cs="Calibri"/>
          <w:u w:val="single"/>
          <w:lang w:val="en-GB"/>
        </w:rPr>
        <w:t>Pass Criteria:</w:t>
      </w:r>
    </w:p>
    <w:p w14:paraId="0E6E8DD1" w14:textId="109F0824" w:rsidR="001E4A1A" w:rsidRPr="00E906FC" w:rsidRDefault="001A602E" w:rsidP="00F8439D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Average heat losses &lt;41.7W.</w:t>
      </w:r>
    </w:p>
    <w:p w14:paraId="40080FB1" w14:textId="20692283" w:rsidR="00F8439D" w:rsidRPr="00E906FC" w:rsidRDefault="00F8439D" w:rsidP="00F8439D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Electrical use must be &lt;5W</w:t>
      </w:r>
    </w:p>
    <w:p w14:paraId="5C30CEFF" w14:textId="010DF402" w:rsidR="001A602E" w:rsidRPr="00E906FC" w:rsidRDefault="001A602E" w:rsidP="001A602E">
      <w:pPr>
        <w:pStyle w:val="Heading1"/>
        <w:rPr>
          <w:rFonts w:ascii="Calibri" w:hAnsi="Calibri" w:cs="Calibri"/>
          <w:b/>
          <w:bCs/>
          <w:sz w:val="22"/>
          <w:szCs w:val="22"/>
        </w:rPr>
      </w:pPr>
      <w:r w:rsidRPr="00E906FC">
        <w:rPr>
          <w:rFonts w:ascii="Calibri" w:hAnsi="Calibri" w:cs="Calibri"/>
          <w:b/>
          <w:bCs/>
          <w:sz w:val="22"/>
          <w:szCs w:val="22"/>
        </w:rPr>
        <w:t>Test 7a and 7b: DHW Response Time</w:t>
      </w:r>
    </w:p>
    <w:p w14:paraId="0B3C4CAD" w14:textId="77777777" w:rsidR="001A602E" w:rsidRPr="00E906FC" w:rsidRDefault="001A602E" w:rsidP="001A602E">
      <w:pPr>
        <w:spacing w:before="240" w:after="120"/>
        <w:jc w:val="both"/>
        <w:rPr>
          <w:rFonts w:ascii="Calibri" w:hAnsi="Calibri" w:cs="Calibri"/>
          <w:u w:val="single"/>
          <w:lang w:val="en-GB"/>
        </w:rPr>
      </w:pPr>
      <w:r w:rsidRPr="00E906FC">
        <w:rPr>
          <w:rFonts w:ascii="Calibri" w:hAnsi="Calibri" w:cs="Calibri"/>
          <w:u w:val="single"/>
          <w:lang w:val="en-GB"/>
        </w:rPr>
        <w:t>Test Description</w:t>
      </w:r>
    </w:p>
    <w:p w14:paraId="520ACB11" w14:textId="2729C54C" w:rsidR="00467D6B" w:rsidRPr="00E906FC" w:rsidRDefault="00467D6B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b/>
          <w:bCs/>
          <w:sz w:val="22"/>
          <w:szCs w:val="22"/>
        </w:rPr>
        <w:t>Objective</w:t>
      </w:r>
      <w:r w:rsidRPr="00E906FC">
        <w:rPr>
          <w:rFonts w:ascii="Calibri" w:hAnsi="Calibri" w:cs="Calibri"/>
          <w:sz w:val="22"/>
          <w:szCs w:val="22"/>
        </w:rPr>
        <w:t xml:space="preserve">: To investigate DHW delivery time after a period of at least 8 hours </w:t>
      </w:r>
      <w:r w:rsidR="0093182F" w:rsidRPr="00E906FC">
        <w:rPr>
          <w:rFonts w:ascii="Calibri" w:hAnsi="Calibri" w:cs="Calibri"/>
          <w:sz w:val="22"/>
          <w:szCs w:val="22"/>
        </w:rPr>
        <w:t>non-</w:t>
      </w:r>
      <w:r w:rsidRPr="00E906FC">
        <w:rPr>
          <w:rFonts w:ascii="Calibri" w:hAnsi="Calibri" w:cs="Calibri"/>
          <w:sz w:val="22"/>
          <w:szCs w:val="22"/>
        </w:rPr>
        <w:t xml:space="preserve">keep-warm operation. This tests if the HIU can supply domestic hot water within an acceptable time of turning on the tap, which is a basic comfort requirement. </w:t>
      </w:r>
    </w:p>
    <w:p w14:paraId="031D3BA6" w14:textId="0A251C9D" w:rsidR="00467D6B" w:rsidRDefault="00467D6B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Immediately after testing the no-load characteristics for Test </w:t>
      </w:r>
      <w:r w:rsidR="0093182F" w:rsidRPr="00E906FC">
        <w:rPr>
          <w:rFonts w:ascii="Calibri" w:hAnsi="Calibri" w:cs="Calibri"/>
          <w:sz w:val="22"/>
          <w:szCs w:val="22"/>
        </w:rPr>
        <w:t>6</w:t>
      </w:r>
      <w:r w:rsidRPr="00E906FC">
        <w:rPr>
          <w:rFonts w:ascii="Calibri" w:hAnsi="Calibri" w:cs="Calibri"/>
          <w:sz w:val="22"/>
          <w:szCs w:val="22"/>
        </w:rPr>
        <w:t>, steady-state conditions, without domestic hot water draw-off or space heating load, will have been established. At this point, DHW is to be drawn-off at 0.1</w:t>
      </w:r>
      <w:r w:rsidR="00953F2B" w:rsidRPr="00E906FC">
        <w:rPr>
          <w:rFonts w:ascii="Calibri" w:hAnsi="Calibri" w:cs="Calibri"/>
          <w:sz w:val="22"/>
          <w:szCs w:val="22"/>
        </w:rPr>
        <w:t>3</w:t>
      </w:r>
      <w:r w:rsidRPr="00E906FC">
        <w:rPr>
          <w:rFonts w:ascii="Calibri" w:hAnsi="Calibri" w:cs="Calibri"/>
          <w:sz w:val="22"/>
          <w:szCs w:val="22"/>
        </w:rPr>
        <w:t xml:space="preserve"> l/s. The time taken for the DHW, t</w:t>
      </w:r>
      <w:r w:rsidRPr="00E906FC">
        <w:rPr>
          <w:rFonts w:ascii="Calibri" w:hAnsi="Calibri" w:cs="Calibri"/>
          <w:sz w:val="22"/>
          <w:szCs w:val="22"/>
          <w:vertAlign w:val="subscript"/>
        </w:rPr>
        <w:t>32</w:t>
      </w:r>
      <w:r w:rsidRPr="00E906FC">
        <w:rPr>
          <w:rFonts w:ascii="Calibri" w:hAnsi="Calibri" w:cs="Calibri"/>
          <w:sz w:val="22"/>
          <w:szCs w:val="22"/>
        </w:rPr>
        <w:t>, to achieve 45°C while not dropping below a temperature rise of 42°C thereafter, will be recorded. The time is taken from the ﬁrst DHW ﬂow reading above 0.001 l/s as recorded by q</w:t>
      </w:r>
      <w:r w:rsidRPr="008F4191">
        <w:rPr>
          <w:rFonts w:ascii="Calibri" w:hAnsi="Calibri" w:cs="Calibri"/>
          <w:sz w:val="22"/>
          <w:szCs w:val="22"/>
          <w:vertAlign w:val="subscript"/>
        </w:rPr>
        <w:t>3</w:t>
      </w:r>
      <w:r w:rsidRPr="00E906FC">
        <w:rPr>
          <w:rFonts w:ascii="Calibri" w:hAnsi="Calibri" w:cs="Calibri"/>
          <w:sz w:val="22"/>
          <w:szCs w:val="22"/>
        </w:rPr>
        <w:t>.</w:t>
      </w:r>
    </w:p>
    <w:p w14:paraId="258574C0" w14:textId="468629B0" w:rsidR="008F4191" w:rsidRPr="00AC164F" w:rsidRDefault="000068F5" w:rsidP="00AC164F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320D6">
        <w:rPr>
          <w:rFonts w:ascii="Calibri" w:hAnsi="Calibri" w:cs="Calibri"/>
          <w:sz w:val="22"/>
          <w:szCs w:val="22"/>
        </w:rPr>
        <w:t>Referencing TN-018</w:t>
      </w:r>
      <w:r w:rsidR="00C84A97" w:rsidRPr="004320D6">
        <w:rPr>
          <w:rFonts w:ascii="Calibri" w:hAnsi="Calibri" w:cs="Calibri"/>
          <w:sz w:val="22"/>
          <w:szCs w:val="22"/>
        </w:rPr>
        <w:t xml:space="preserve">; </w:t>
      </w:r>
      <w:r w:rsidR="008F4191" w:rsidRPr="00AC164F">
        <w:rPr>
          <w:rFonts w:ascii="Calibri" w:hAnsi="Calibri" w:cs="Calibri"/>
          <w:sz w:val="22"/>
          <w:szCs w:val="22"/>
        </w:rPr>
        <w:t>clause 4.42 states that the time at which the DHW response test should be launched is at 75% of the cycle time (period) since the last peak (also by inference the last draw in heat).</w:t>
      </w:r>
      <w:r w:rsidR="008A7F3C">
        <w:rPr>
          <w:rFonts w:ascii="Calibri" w:hAnsi="Calibri" w:cs="Calibri"/>
          <w:sz w:val="22"/>
          <w:szCs w:val="22"/>
        </w:rPr>
        <w:t xml:space="preserve"> </w:t>
      </w:r>
      <w:r w:rsidR="00820B2D">
        <w:rPr>
          <w:rFonts w:ascii="Calibri" w:hAnsi="Calibri" w:cs="Calibri"/>
          <w:sz w:val="22"/>
          <w:szCs w:val="22"/>
        </w:rPr>
        <w:t>Even though it is expected that the HIU</w:t>
      </w:r>
      <w:r w:rsidR="00C42315">
        <w:rPr>
          <w:rFonts w:ascii="Calibri" w:hAnsi="Calibri" w:cs="Calibri"/>
          <w:sz w:val="22"/>
          <w:szCs w:val="22"/>
        </w:rPr>
        <w:t xml:space="preserve"> will not have any flow in a non-keep warm test, this rule is kept in case the manufacturer decides to bypass water</w:t>
      </w:r>
      <w:r w:rsidR="00AC551E">
        <w:rPr>
          <w:rFonts w:ascii="Calibri" w:hAnsi="Calibri" w:cs="Calibri"/>
          <w:sz w:val="22"/>
          <w:szCs w:val="22"/>
        </w:rPr>
        <w:t xml:space="preserve"> for other reasons.</w:t>
      </w:r>
    </w:p>
    <w:p w14:paraId="1385F512" w14:textId="1E4CD811" w:rsidR="00467D6B" w:rsidRPr="00E906FC" w:rsidRDefault="00467D6B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For this test, the HIU’s keep-warm function will have been </w:t>
      </w:r>
      <w:r w:rsidR="00152689" w:rsidRPr="00E906FC">
        <w:rPr>
          <w:rFonts w:ascii="Calibri" w:hAnsi="Calibri" w:cs="Calibri"/>
          <w:sz w:val="22"/>
          <w:szCs w:val="22"/>
        </w:rPr>
        <w:t>d</w:t>
      </w:r>
      <w:r w:rsidR="00CD1AF9">
        <w:rPr>
          <w:rFonts w:ascii="Calibri" w:hAnsi="Calibri" w:cs="Calibri"/>
          <w:sz w:val="22"/>
          <w:szCs w:val="22"/>
        </w:rPr>
        <w:t>e</w:t>
      </w:r>
      <w:r w:rsidR="00152689" w:rsidRPr="00E906FC">
        <w:rPr>
          <w:rFonts w:ascii="Calibri" w:hAnsi="Calibri" w:cs="Calibri"/>
          <w:sz w:val="22"/>
          <w:szCs w:val="22"/>
        </w:rPr>
        <w:t>activated</w:t>
      </w:r>
      <w:r w:rsidRPr="00E906FC">
        <w:rPr>
          <w:rFonts w:ascii="Calibri" w:hAnsi="Calibri" w:cs="Calibri"/>
          <w:sz w:val="22"/>
          <w:szCs w:val="22"/>
        </w:rPr>
        <w:t xml:space="preserve"> during the previous no-load test. The HIU’s service connection is represented by the connection hoses from the test rig, which is consistent for all HIUs tested.</w:t>
      </w:r>
    </w:p>
    <w:p w14:paraId="15177C00" w14:textId="7CE3999D" w:rsidR="00467D6B" w:rsidRPr="00E906FC" w:rsidRDefault="00467D6B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Note that in order for the HIU to be considered as providing </w:t>
      </w:r>
      <w:r w:rsidR="00152689" w:rsidRPr="00E906FC">
        <w:rPr>
          <w:rFonts w:ascii="Calibri" w:hAnsi="Calibri" w:cs="Calibri"/>
          <w:sz w:val="22"/>
          <w:szCs w:val="22"/>
        </w:rPr>
        <w:t>an acceptable response time for</w:t>
      </w:r>
      <w:r w:rsidRPr="00E906FC">
        <w:rPr>
          <w:rFonts w:ascii="Calibri" w:hAnsi="Calibri" w:cs="Calibri"/>
          <w:sz w:val="22"/>
          <w:szCs w:val="22"/>
        </w:rPr>
        <w:t xml:space="preserve"> the purpose of this test, a 45°C DHW temperature (as measured at t</w:t>
      </w:r>
      <w:r w:rsidRPr="00E906FC">
        <w:rPr>
          <w:rFonts w:ascii="Calibri" w:hAnsi="Calibri" w:cs="Calibri"/>
          <w:sz w:val="22"/>
          <w:szCs w:val="22"/>
          <w:vertAlign w:val="subscript"/>
        </w:rPr>
        <w:t>32</w:t>
      </w:r>
      <w:r w:rsidRPr="00E906FC">
        <w:rPr>
          <w:rFonts w:ascii="Calibri" w:hAnsi="Calibri" w:cs="Calibri"/>
          <w:sz w:val="22"/>
          <w:szCs w:val="22"/>
        </w:rPr>
        <w:t>) is to be achieved within 15 seconds while not dropping below 42</w:t>
      </w:r>
      <w:r w:rsidR="00DB36B5" w:rsidRPr="00E906FC">
        <w:rPr>
          <w:rFonts w:ascii="Calibri" w:hAnsi="Calibri" w:cs="Calibri"/>
          <w:sz w:val="22"/>
          <w:szCs w:val="22"/>
        </w:rPr>
        <w:t>°</w:t>
      </w:r>
      <w:r w:rsidRPr="00E906FC">
        <w:rPr>
          <w:rFonts w:ascii="Calibri" w:hAnsi="Calibri" w:cs="Calibri"/>
          <w:sz w:val="22"/>
          <w:szCs w:val="22"/>
        </w:rPr>
        <w:t xml:space="preserve">C thereafter. </w:t>
      </w:r>
    </w:p>
    <w:p w14:paraId="653D7EE7" w14:textId="38ED7149" w:rsidR="00467D6B" w:rsidRPr="00E906FC" w:rsidRDefault="00467D6B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For this test, the conditions are to be as for tests </w:t>
      </w:r>
      <w:r w:rsidR="00BB17B9" w:rsidRPr="00E906FC">
        <w:rPr>
          <w:rFonts w:ascii="Calibri" w:hAnsi="Calibri" w:cs="Calibri"/>
          <w:sz w:val="22"/>
          <w:szCs w:val="22"/>
        </w:rPr>
        <w:t>6</w:t>
      </w:r>
      <w:r w:rsidRPr="00E906FC">
        <w:rPr>
          <w:rFonts w:ascii="Calibri" w:hAnsi="Calibri" w:cs="Calibri"/>
          <w:sz w:val="22"/>
          <w:szCs w:val="22"/>
        </w:rPr>
        <w:t xml:space="preserve">a and </w:t>
      </w:r>
      <w:r w:rsidR="00BB17B9" w:rsidRPr="00E906FC">
        <w:rPr>
          <w:rFonts w:ascii="Calibri" w:hAnsi="Calibri" w:cs="Calibri"/>
          <w:sz w:val="22"/>
          <w:szCs w:val="22"/>
        </w:rPr>
        <w:t>6</w:t>
      </w:r>
      <w:r w:rsidRPr="00E906FC">
        <w:rPr>
          <w:rFonts w:ascii="Calibri" w:hAnsi="Calibri" w:cs="Calibri"/>
          <w:sz w:val="22"/>
          <w:szCs w:val="22"/>
        </w:rPr>
        <w:t xml:space="preserve">b i.e. DHW set point is to be 50°C. </w:t>
      </w:r>
    </w:p>
    <w:p w14:paraId="09348526" w14:textId="2D80AA89" w:rsidR="0068185E" w:rsidRPr="00E906FC" w:rsidRDefault="00467D6B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Cold water supply temperature (t</w:t>
      </w:r>
      <w:r w:rsidRPr="00E906FC">
        <w:rPr>
          <w:rFonts w:ascii="Calibri" w:hAnsi="Calibri" w:cs="Calibri"/>
          <w:sz w:val="22"/>
          <w:szCs w:val="22"/>
          <w:vertAlign w:val="subscript"/>
        </w:rPr>
        <w:t>31</w:t>
      </w:r>
      <w:r w:rsidRPr="00E906FC">
        <w:rPr>
          <w:rFonts w:ascii="Calibri" w:hAnsi="Calibri" w:cs="Calibri"/>
          <w:sz w:val="22"/>
          <w:szCs w:val="22"/>
        </w:rPr>
        <w:t>) is to reach 10</w:t>
      </w:r>
      <w:r w:rsidR="009158F1" w:rsidRPr="00E906FC">
        <w:rPr>
          <w:rFonts w:ascii="Calibri" w:hAnsi="Calibri" w:cs="Calibri"/>
          <w:sz w:val="22"/>
          <w:szCs w:val="22"/>
        </w:rPr>
        <w:t>°</w:t>
      </w:r>
      <w:r w:rsidRPr="00E906FC">
        <w:rPr>
          <w:rFonts w:ascii="Calibri" w:hAnsi="Calibri" w:cs="Calibri"/>
          <w:sz w:val="22"/>
          <w:szCs w:val="22"/>
        </w:rPr>
        <w:t>C +/-3</w:t>
      </w:r>
      <w:r w:rsidR="009158F1" w:rsidRPr="00E906FC">
        <w:rPr>
          <w:rFonts w:ascii="Calibri" w:hAnsi="Calibri" w:cs="Calibri"/>
          <w:sz w:val="22"/>
          <w:szCs w:val="22"/>
        </w:rPr>
        <w:t>°</w:t>
      </w:r>
      <w:r w:rsidRPr="00E906FC">
        <w:rPr>
          <w:rFonts w:ascii="Calibri" w:hAnsi="Calibri" w:cs="Calibri"/>
          <w:sz w:val="22"/>
          <w:szCs w:val="22"/>
        </w:rPr>
        <w:t>C within 3 seconds of DHW flow.</w:t>
      </w:r>
    </w:p>
    <w:p w14:paraId="26724A0E" w14:textId="66467686" w:rsidR="00BB17B9" w:rsidRPr="00E906FC" w:rsidRDefault="00BB17B9" w:rsidP="00BB17B9">
      <w:pPr>
        <w:spacing w:before="240" w:after="120"/>
        <w:jc w:val="both"/>
        <w:rPr>
          <w:rFonts w:ascii="Calibri" w:hAnsi="Calibri" w:cs="Calibri"/>
          <w:u w:val="single"/>
          <w:lang w:val="en-GB"/>
        </w:rPr>
      </w:pPr>
      <w:r w:rsidRPr="00E906FC">
        <w:rPr>
          <w:rFonts w:ascii="Calibri" w:hAnsi="Calibri" w:cs="Calibri"/>
          <w:u w:val="single"/>
          <w:lang w:val="en-GB"/>
        </w:rPr>
        <w:t>Reporting of results:</w:t>
      </w:r>
    </w:p>
    <w:p w14:paraId="3A7E14EB" w14:textId="4D27A445" w:rsidR="00A81139" w:rsidRPr="00E906FC" w:rsidRDefault="00A81139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Pass/Fail on DHW (at t</w:t>
      </w:r>
      <w:r w:rsidRPr="00E906FC">
        <w:rPr>
          <w:rFonts w:ascii="Calibri" w:hAnsi="Calibri" w:cs="Calibri"/>
          <w:sz w:val="22"/>
          <w:szCs w:val="22"/>
          <w:vertAlign w:val="subscript"/>
        </w:rPr>
        <w:t>32</w:t>
      </w:r>
      <w:r w:rsidRPr="00E906FC">
        <w:rPr>
          <w:rFonts w:ascii="Calibri" w:hAnsi="Calibri" w:cs="Calibri"/>
          <w:sz w:val="22"/>
          <w:szCs w:val="22"/>
        </w:rPr>
        <w:t>) exceeding 6</w:t>
      </w:r>
      <w:r w:rsidR="00AF5E61" w:rsidRPr="00E906FC">
        <w:rPr>
          <w:rFonts w:ascii="Calibri" w:hAnsi="Calibri" w:cs="Calibri"/>
          <w:sz w:val="22"/>
          <w:szCs w:val="22"/>
        </w:rPr>
        <w:t>0</w:t>
      </w:r>
      <w:r w:rsidRPr="00E906FC">
        <w:rPr>
          <w:rFonts w:ascii="Calibri" w:hAnsi="Calibri" w:cs="Calibri"/>
          <w:sz w:val="22"/>
          <w:szCs w:val="22"/>
        </w:rPr>
        <w:t xml:space="preserve">.0°C (1 decimal place) for more than 1 second. </w:t>
      </w:r>
      <w:r w:rsidR="00AF5E61" w:rsidRPr="00E906FC">
        <w:rPr>
          <w:rFonts w:ascii="Calibri" w:hAnsi="Calibri" w:cs="Calibri"/>
          <w:sz w:val="22"/>
          <w:szCs w:val="22"/>
        </w:rPr>
        <w:t>Report on number of conse</w:t>
      </w:r>
      <w:r w:rsidR="008D1A79" w:rsidRPr="00E906FC">
        <w:rPr>
          <w:rFonts w:ascii="Calibri" w:hAnsi="Calibri" w:cs="Calibri"/>
          <w:sz w:val="22"/>
          <w:szCs w:val="22"/>
        </w:rPr>
        <w:t>cutive seconds &gt; 55.0°C (1 decimal place).</w:t>
      </w:r>
    </w:p>
    <w:p w14:paraId="6B1A6ED9" w14:textId="68A82521" w:rsidR="00A81139" w:rsidRPr="00E906FC" w:rsidRDefault="00A81139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>State time to achieve a DHW temperature 45.0</w:t>
      </w:r>
      <w:r w:rsidR="008D1A79" w:rsidRPr="00E906FC">
        <w:rPr>
          <w:rFonts w:ascii="Calibri" w:hAnsi="Calibri" w:cs="Calibri"/>
          <w:sz w:val="22"/>
          <w:szCs w:val="22"/>
        </w:rPr>
        <w:t>°</w:t>
      </w:r>
      <w:r w:rsidRPr="00E906FC">
        <w:rPr>
          <w:rFonts w:ascii="Calibri" w:hAnsi="Calibri" w:cs="Calibri"/>
          <w:sz w:val="22"/>
          <w:szCs w:val="22"/>
        </w:rPr>
        <w:t>C (1 decimal place) and not subsequently drop below 42.0</w:t>
      </w:r>
      <w:r w:rsidR="008D1A79" w:rsidRPr="00E906FC">
        <w:rPr>
          <w:rFonts w:ascii="Calibri" w:hAnsi="Calibri" w:cs="Calibri"/>
          <w:sz w:val="22"/>
          <w:szCs w:val="22"/>
        </w:rPr>
        <w:t>°</w:t>
      </w:r>
      <w:r w:rsidRPr="00E906FC">
        <w:rPr>
          <w:rFonts w:ascii="Calibri" w:hAnsi="Calibri" w:cs="Calibri"/>
          <w:sz w:val="22"/>
          <w:szCs w:val="22"/>
        </w:rPr>
        <w:t>C (1 decimal place).'</w:t>
      </w:r>
    </w:p>
    <w:p w14:paraId="5BD9207E" w14:textId="1737604B" w:rsidR="00C61E59" w:rsidRPr="00E906FC" w:rsidRDefault="00C61E59" w:rsidP="00D42DC4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E906FC">
        <w:rPr>
          <w:rFonts w:ascii="Calibri" w:hAnsi="Calibri" w:cs="Calibri"/>
          <w:sz w:val="22"/>
          <w:szCs w:val="22"/>
        </w:rPr>
        <w:t xml:space="preserve">Assessment of whether valid </w:t>
      </w:r>
      <w:r w:rsidR="00FA2F0A" w:rsidRPr="00E906FC">
        <w:rPr>
          <w:rFonts w:ascii="Calibri" w:hAnsi="Calibri" w:cs="Calibri"/>
          <w:sz w:val="22"/>
          <w:szCs w:val="22"/>
        </w:rPr>
        <w:t>acceptable DHW response time</w:t>
      </w:r>
      <w:r w:rsidRPr="00E906FC">
        <w:rPr>
          <w:rFonts w:ascii="Calibri" w:hAnsi="Calibri" w:cs="Calibri"/>
          <w:sz w:val="22"/>
          <w:szCs w:val="22"/>
        </w:rPr>
        <w:t>, based on response time criteria: Pass/Fail</w:t>
      </w:r>
    </w:p>
    <w:p w14:paraId="08406C78" w14:textId="3EA96982" w:rsidR="001D145C" w:rsidRPr="00AC164F" w:rsidRDefault="00C61E59" w:rsidP="00AC164F">
      <w:pPr>
        <w:pStyle w:val="ListParagraph"/>
        <w:numPr>
          <w:ilvl w:val="0"/>
          <w:numId w:val="4"/>
        </w:numPr>
        <w:spacing w:before="240" w:after="120"/>
        <w:ind w:hanging="357"/>
        <w:contextualSpacing w:val="0"/>
        <w:jc w:val="both"/>
        <w:rPr>
          <w:rFonts w:ascii="Calibri" w:hAnsi="Calibri" w:cs="Calibri"/>
          <w:u w:val="single"/>
        </w:rPr>
      </w:pPr>
      <w:r w:rsidRPr="00E906FC">
        <w:rPr>
          <w:rFonts w:ascii="Calibri" w:hAnsi="Calibri" w:cs="Calibri"/>
          <w:sz w:val="22"/>
          <w:szCs w:val="22"/>
        </w:rPr>
        <w:t xml:space="preserve">Plot of key metrics over duration of test: </w:t>
      </w:r>
      <w:r w:rsidR="00F6438C" w:rsidRPr="00E906FC">
        <w:rPr>
          <w:rFonts w:ascii="Calibri" w:hAnsi="Calibri" w:cs="Calibri"/>
          <w:sz w:val="22"/>
          <w:szCs w:val="22"/>
        </w:rPr>
        <w:t>t</w:t>
      </w:r>
      <w:r w:rsidR="00F6438C" w:rsidRPr="00E906FC">
        <w:rPr>
          <w:rFonts w:ascii="Calibri" w:hAnsi="Calibri" w:cs="Calibri"/>
          <w:sz w:val="22"/>
          <w:szCs w:val="22"/>
          <w:vertAlign w:val="subscript"/>
        </w:rPr>
        <w:t>10</w:t>
      </w:r>
      <w:r w:rsidR="00F6438C" w:rsidRPr="00E906FC">
        <w:rPr>
          <w:rFonts w:ascii="Calibri" w:hAnsi="Calibri" w:cs="Calibri"/>
          <w:sz w:val="22"/>
          <w:szCs w:val="22"/>
        </w:rPr>
        <w:t>, t</w:t>
      </w:r>
      <w:r w:rsidR="00F6438C" w:rsidRPr="00E906FC">
        <w:rPr>
          <w:rFonts w:ascii="Calibri" w:hAnsi="Calibri" w:cs="Calibri"/>
          <w:sz w:val="22"/>
          <w:szCs w:val="22"/>
          <w:vertAlign w:val="subscript"/>
        </w:rPr>
        <w:t>11</w:t>
      </w:r>
      <w:r w:rsidR="00F6438C" w:rsidRPr="00E906FC">
        <w:rPr>
          <w:rFonts w:ascii="Calibri" w:hAnsi="Calibri" w:cs="Calibri"/>
          <w:sz w:val="22"/>
          <w:szCs w:val="22"/>
        </w:rPr>
        <w:t>, t</w:t>
      </w:r>
      <w:r w:rsidR="00F6438C" w:rsidRPr="00E906FC">
        <w:rPr>
          <w:rFonts w:ascii="Calibri" w:hAnsi="Calibri" w:cs="Calibri"/>
          <w:sz w:val="22"/>
          <w:szCs w:val="22"/>
          <w:vertAlign w:val="subscript"/>
        </w:rPr>
        <w:t>12</w:t>
      </w:r>
      <w:r w:rsidR="00F6438C" w:rsidRPr="00E906FC">
        <w:rPr>
          <w:rFonts w:ascii="Calibri" w:hAnsi="Calibri" w:cs="Calibri"/>
          <w:sz w:val="22"/>
          <w:szCs w:val="22"/>
        </w:rPr>
        <w:t>, t</w:t>
      </w:r>
      <w:r w:rsidR="00F6438C" w:rsidRPr="00E906FC">
        <w:rPr>
          <w:rFonts w:ascii="Calibri" w:hAnsi="Calibri" w:cs="Calibri"/>
          <w:sz w:val="22"/>
          <w:szCs w:val="22"/>
          <w:vertAlign w:val="subscript"/>
        </w:rPr>
        <w:t>32</w:t>
      </w:r>
      <w:r w:rsidR="00F6438C" w:rsidRPr="00E906FC">
        <w:rPr>
          <w:rFonts w:ascii="Calibri" w:hAnsi="Calibri" w:cs="Calibri"/>
          <w:sz w:val="22"/>
          <w:szCs w:val="22"/>
        </w:rPr>
        <w:t>, t</w:t>
      </w:r>
      <w:r w:rsidR="00471F1A" w:rsidRPr="00E906FC">
        <w:rPr>
          <w:rFonts w:ascii="Calibri" w:hAnsi="Calibri" w:cs="Calibri"/>
          <w:sz w:val="22"/>
          <w:szCs w:val="22"/>
          <w:vertAlign w:val="subscript"/>
        </w:rPr>
        <w:t>B</w:t>
      </w:r>
      <w:r w:rsidR="00F6438C" w:rsidRPr="00E906FC">
        <w:rPr>
          <w:rFonts w:ascii="Calibri" w:hAnsi="Calibri" w:cs="Calibri"/>
          <w:sz w:val="22"/>
          <w:szCs w:val="22"/>
          <w:vertAlign w:val="subscript"/>
        </w:rPr>
        <w:t>1</w:t>
      </w:r>
      <w:r w:rsidR="00F6438C" w:rsidRPr="00E906FC">
        <w:rPr>
          <w:rFonts w:ascii="Calibri" w:hAnsi="Calibri" w:cs="Calibri"/>
          <w:sz w:val="22"/>
          <w:szCs w:val="22"/>
        </w:rPr>
        <w:t>,</w:t>
      </w:r>
      <w:r w:rsidR="00471F1A" w:rsidRPr="00E906FC">
        <w:rPr>
          <w:rFonts w:ascii="Calibri" w:hAnsi="Calibri" w:cs="Calibri"/>
          <w:sz w:val="22"/>
          <w:szCs w:val="22"/>
        </w:rPr>
        <w:t xml:space="preserve"> </w:t>
      </w:r>
      <w:r w:rsidR="00F6438C" w:rsidRPr="00E906FC">
        <w:rPr>
          <w:rFonts w:ascii="Calibri" w:hAnsi="Calibri" w:cs="Calibri"/>
          <w:sz w:val="22"/>
          <w:szCs w:val="22"/>
        </w:rPr>
        <w:t>q</w:t>
      </w:r>
      <w:r w:rsidR="00F6438C" w:rsidRPr="00AC164F">
        <w:rPr>
          <w:rFonts w:ascii="Calibri" w:hAnsi="Calibri" w:cs="Calibri"/>
          <w:vertAlign w:val="subscript"/>
        </w:rPr>
        <w:t>1</w:t>
      </w:r>
      <w:r w:rsidR="00F6438C" w:rsidRPr="00E906FC">
        <w:rPr>
          <w:rFonts w:ascii="Calibri" w:hAnsi="Calibri" w:cs="Calibri"/>
          <w:sz w:val="22"/>
          <w:szCs w:val="22"/>
        </w:rPr>
        <w:t>, q</w:t>
      </w:r>
      <w:r w:rsidR="00F6438C" w:rsidRPr="00E906FC">
        <w:rPr>
          <w:rFonts w:ascii="Calibri" w:hAnsi="Calibri" w:cs="Calibri"/>
          <w:sz w:val="22"/>
          <w:szCs w:val="22"/>
          <w:vertAlign w:val="subscript"/>
        </w:rPr>
        <w:t>3</w:t>
      </w:r>
      <w:r w:rsidR="00F6438C" w:rsidRPr="00E906FC">
        <w:rPr>
          <w:rFonts w:ascii="Calibri" w:hAnsi="Calibri" w:cs="Calibri"/>
          <w:sz w:val="22"/>
          <w:szCs w:val="22"/>
        </w:rPr>
        <w:t>, ∆p</w:t>
      </w:r>
      <w:r w:rsidR="00F6438C" w:rsidRPr="00E906FC">
        <w:rPr>
          <w:rFonts w:ascii="Calibri" w:hAnsi="Calibri" w:cs="Calibri"/>
          <w:sz w:val="22"/>
          <w:szCs w:val="22"/>
          <w:vertAlign w:val="subscript"/>
        </w:rPr>
        <w:t>1</w:t>
      </w:r>
      <w:r w:rsidR="00F6438C" w:rsidRPr="00E906FC">
        <w:rPr>
          <w:rFonts w:ascii="Calibri" w:hAnsi="Calibri" w:cs="Calibri"/>
          <w:sz w:val="22"/>
          <w:szCs w:val="22"/>
        </w:rPr>
        <w:t>, ∆p</w:t>
      </w:r>
      <w:r w:rsidR="00F6438C" w:rsidRPr="00E906FC">
        <w:rPr>
          <w:rFonts w:ascii="Calibri" w:hAnsi="Calibri" w:cs="Calibri"/>
          <w:sz w:val="22"/>
          <w:szCs w:val="22"/>
          <w:vertAlign w:val="subscript"/>
        </w:rPr>
        <w:t>2</w:t>
      </w:r>
    </w:p>
    <w:p w14:paraId="4AFF8A63" w14:textId="77777777" w:rsidR="004307B0" w:rsidRDefault="004307B0">
      <w:pPr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br w:type="page"/>
      </w:r>
    </w:p>
    <w:p w14:paraId="0E9D45CE" w14:textId="22D11AD8" w:rsidR="00B15FA2" w:rsidRPr="00E906FC" w:rsidRDefault="00B15FA2" w:rsidP="00F6438C">
      <w:pPr>
        <w:spacing w:before="240" w:after="120"/>
        <w:jc w:val="both"/>
        <w:rPr>
          <w:rFonts w:ascii="Calibri" w:hAnsi="Calibri" w:cs="Calibri"/>
          <w:u w:val="single"/>
        </w:rPr>
      </w:pPr>
      <w:r w:rsidRPr="00E906FC">
        <w:rPr>
          <w:rFonts w:ascii="Calibri" w:hAnsi="Calibri" w:cs="Calibri"/>
          <w:u w:val="single"/>
        </w:rPr>
        <w:lastRenderedPageBreak/>
        <w:t>Pass Criteria:</w:t>
      </w:r>
    </w:p>
    <w:p w14:paraId="51A8FF53" w14:textId="77777777" w:rsidR="00FF6A39" w:rsidRPr="00FF6A39" w:rsidRDefault="00FF6A39" w:rsidP="00FF6A39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FF6A39">
        <w:rPr>
          <w:rFonts w:ascii="Calibri" w:hAnsi="Calibri" w:cs="Calibri"/>
          <w:sz w:val="22"/>
          <w:szCs w:val="22"/>
        </w:rPr>
        <w:t>DHW must not (at t</w:t>
      </w:r>
      <w:r w:rsidRPr="00FF6A39">
        <w:rPr>
          <w:rFonts w:ascii="Calibri" w:hAnsi="Calibri" w:cs="Calibri"/>
          <w:sz w:val="22"/>
          <w:szCs w:val="22"/>
          <w:vertAlign w:val="subscript"/>
        </w:rPr>
        <w:t>32</w:t>
      </w:r>
      <w:r w:rsidRPr="00FF6A39">
        <w:rPr>
          <w:rFonts w:ascii="Calibri" w:hAnsi="Calibri" w:cs="Calibri"/>
          <w:sz w:val="22"/>
          <w:szCs w:val="22"/>
        </w:rPr>
        <w:t>) exceed 60.0°C (1 decimal place) for &gt; 1 second.</w:t>
      </w:r>
    </w:p>
    <w:p w14:paraId="6312B55D" w14:textId="0E29C7E8" w:rsidR="001D145C" w:rsidRPr="00AC164F" w:rsidRDefault="0070147C" w:rsidP="00AC164F">
      <w:pPr>
        <w:pStyle w:val="ListParagraph"/>
        <w:numPr>
          <w:ilvl w:val="0"/>
          <w:numId w:val="4"/>
        </w:numPr>
        <w:spacing w:before="120"/>
        <w:ind w:hanging="357"/>
        <w:contextualSpacing w:val="0"/>
        <w:jc w:val="both"/>
        <w:rPr>
          <w:rFonts w:ascii="Calibri" w:hAnsi="Calibri" w:cs="Calibri"/>
        </w:rPr>
      </w:pPr>
      <w:r w:rsidRPr="00E906FC">
        <w:rPr>
          <w:rFonts w:ascii="Calibri" w:hAnsi="Calibri" w:cs="Calibri"/>
          <w:sz w:val="22"/>
          <w:szCs w:val="22"/>
        </w:rPr>
        <w:t>&lt; 15 seconds to achieve a DHW temperature 45.0°C (1 decimal place) and not subsequently drop below 42.0°C (1 decimal place).</w:t>
      </w:r>
    </w:p>
    <w:p w14:paraId="274D2213" w14:textId="73E6D4D0" w:rsidR="007065E1" w:rsidRPr="00AC164F" w:rsidRDefault="007065E1" w:rsidP="00AC164F">
      <w:pPr>
        <w:spacing w:before="120"/>
        <w:jc w:val="both"/>
        <w:rPr>
          <w:rFonts w:ascii="Calibri" w:eastAsiaTheme="majorEastAsia" w:hAnsi="Calibri" w:cs="Calibri"/>
          <w:b/>
          <w:bCs/>
          <w:lang w:val="en-GB"/>
        </w:rPr>
      </w:pPr>
    </w:p>
    <w:p w14:paraId="69DB7923" w14:textId="2B6A47B1" w:rsidR="003F027B" w:rsidRPr="00E906FC" w:rsidRDefault="00701A1C" w:rsidP="003F027B">
      <w:pPr>
        <w:pStyle w:val="Heading1"/>
        <w:rPr>
          <w:rFonts w:ascii="Calibri" w:hAnsi="Calibri" w:cs="Calibri"/>
          <w:b/>
          <w:bCs/>
          <w:sz w:val="22"/>
          <w:szCs w:val="22"/>
        </w:rPr>
      </w:pPr>
      <w:r w:rsidRPr="00E906FC">
        <w:rPr>
          <w:rFonts w:ascii="Calibri" w:hAnsi="Calibri" w:cs="Calibri"/>
          <w:b/>
          <w:bCs/>
          <w:sz w:val="22"/>
          <w:szCs w:val="22"/>
        </w:rPr>
        <w:t>Con</w:t>
      </w:r>
      <w:r w:rsidR="00DB36B5" w:rsidRPr="00E906FC">
        <w:rPr>
          <w:rFonts w:ascii="Calibri" w:hAnsi="Calibri" w:cs="Calibri"/>
          <w:b/>
          <w:bCs/>
          <w:sz w:val="22"/>
          <w:szCs w:val="22"/>
        </w:rPr>
        <w:t>figuration of Pipework</w:t>
      </w:r>
    </w:p>
    <w:p w14:paraId="21044A2D" w14:textId="1CD460EC" w:rsidR="00FE56B0" w:rsidRPr="00FE56B0" w:rsidRDefault="00471F1A" w:rsidP="00FE56B0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n-GB" w:eastAsia="en-GB"/>
        </w:rPr>
      </w:pPr>
      <w:r w:rsidRPr="00E906FC">
        <w:rPr>
          <w:rFonts w:ascii="Calibri" w:hAnsi="Calibri" w:cs="Calibri"/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70056" wp14:editId="581F2C48">
                <wp:simplePos x="0" y="0"/>
                <wp:positionH relativeFrom="column">
                  <wp:posOffset>4620638</wp:posOffset>
                </wp:positionH>
                <wp:positionV relativeFrom="paragraph">
                  <wp:posOffset>955729</wp:posOffset>
                </wp:positionV>
                <wp:extent cx="262647" cy="262647"/>
                <wp:effectExtent l="0" t="0" r="4445" b="44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647" cy="2626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3B1334" w14:textId="7C867017" w:rsidR="00471F1A" w:rsidRPr="00471F1A" w:rsidRDefault="00471F1A" w:rsidP="00471F1A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E7005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3.85pt;margin-top:75.25pt;width:20.7pt;height:20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" fillcolor="white [3201]" stroked="f" strokeweight=".5pt">
                <v:textbox>
                  <w:txbxContent>
                    <w:p w14:paraId="263B1334" w14:textId="7C867017" w:rsidR="00471F1A" w:rsidRPr="00471F1A" w:rsidRDefault="00471F1A" w:rsidP="00471F1A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906FC">
        <w:rPr>
          <w:rFonts w:ascii="Calibri" w:hAnsi="Calibri" w:cs="Calibri"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73930" wp14:editId="7AC68A40">
                <wp:simplePos x="0" y="0"/>
                <wp:positionH relativeFrom="column">
                  <wp:posOffset>3053863</wp:posOffset>
                </wp:positionH>
                <wp:positionV relativeFrom="paragraph">
                  <wp:posOffset>984399</wp:posOffset>
                </wp:positionV>
                <wp:extent cx="262647" cy="301558"/>
                <wp:effectExtent l="0" t="0" r="4445" b="381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647" cy="3015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3B7DE3" w14:textId="72FE37EB" w:rsidR="00471F1A" w:rsidRPr="00471F1A" w:rsidRDefault="00471F1A">
                            <w:p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F73930" id="Text Box 3" o:spid="_x0000_s1027" type="#_x0000_t202" style="position:absolute;margin-left:240.45pt;margin-top:77.5pt;width:20.7pt;height:2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" fillcolor="white [3201]" stroked="f" strokeweight=".5pt">
                <v:textbox>
                  <w:txbxContent>
                    <w:p w14:paraId="713B7DE3" w14:textId="72FE37EB" w:rsidR="00471F1A" w:rsidRPr="00471F1A" w:rsidRDefault="00471F1A">
                      <w:p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D1E30">
        <w:rPr>
          <w:noProof/>
        </w:rPr>
        <w:drawing>
          <wp:inline distT="0" distB="0" distL="0" distR="0" wp14:anchorId="658E6877" wp14:editId="773D26AF">
            <wp:extent cx="5926455" cy="272605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0AF52" w14:textId="3C789D8E" w:rsidR="0077690C" w:rsidRPr="00E906FC" w:rsidRDefault="0077690C" w:rsidP="0077690C">
      <w:pPr>
        <w:rPr>
          <w:rFonts w:ascii="Calibri" w:hAnsi="Calibri" w:cs="Calibri"/>
          <w:lang w:val="en-GB"/>
        </w:rPr>
      </w:pPr>
      <w:r w:rsidRPr="00E906FC">
        <w:rPr>
          <w:rFonts w:ascii="Calibri" w:hAnsi="Calibri" w:cs="Calibri"/>
          <w:lang w:val="en-GB"/>
        </w:rPr>
        <w:t xml:space="preserve">The test setup shall simulate a HIU </w:t>
      </w:r>
      <w:r w:rsidR="00B745F5">
        <w:rPr>
          <w:rFonts w:ascii="Calibri" w:hAnsi="Calibri" w:cs="Calibri"/>
          <w:lang w:val="en-GB"/>
        </w:rPr>
        <w:t xml:space="preserve">being located </w:t>
      </w:r>
      <w:r w:rsidRPr="00E906FC">
        <w:rPr>
          <w:rFonts w:ascii="Calibri" w:hAnsi="Calibri" w:cs="Calibri"/>
          <w:lang w:val="en-GB"/>
        </w:rPr>
        <w:t>on the 5</w:t>
      </w:r>
      <w:r w:rsidRPr="00E906FC">
        <w:rPr>
          <w:rFonts w:ascii="Calibri" w:hAnsi="Calibri" w:cs="Calibri"/>
          <w:vertAlign w:val="superscript"/>
          <w:lang w:val="en-GB"/>
        </w:rPr>
        <w:t>th</w:t>
      </w:r>
      <w:r w:rsidRPr="00E906FC">
        <w:rPr>
          <w:rFonts w:ascii="Calibri" w:hAnsi="Calibri" w:cs="Calibri"/>
          <w:lang w:val="en-GB"/>
        </w:rPr>
        <w:t xml:space="preserve"> floor of the vertical riser using the “model scenario”</w:t>
      </w:r>
      <w:r w:rsidR="00994D9F">
        <w:rPr>
          <w:rFonts w:ascii="Calibri" w:hAnsi="Calibri" w:cs="Calibri"/>
          <w:lang w:val="en-GB"/>
        </w:rPr>
        <w:t>;</w:t>
      </w:r>
    </w:p>
    <w:p w14:paraId="0C52C578" w14:textId="0EE9E203" w:rsidR="0077690C" w:rsidRPr="00AC164F" w:rsidRDefault="0077690C" w:rsidP="00AC164F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AC164F">
        <w:rPr>
          <w:rFonts w:ascii="Calibri" w:hAnsi="Calibri" w:cs="Calibri"/>
        </w:rPr>
        <w:t>The volume of pipe “A” should be 11 litres, which is the equivalent to 9m of DN32 and 3m of DN25 pipe.</w:t>
      </w:r>
    </w:p>
    <w:p w14:paraId="5E6E368D" w14:textId="03A73BD7" w:rsidR="0077690C" w:rsidRPr="00AC164F" w:rsidRDefault="0077690C" w:rsidP="00AC164F">
      <w:pPr>
        <w:pStyle w:val="ListParagraph"/>
        <w:numPr>
          <w:ilvl w:val="0"/>
          <w:numId w:val="5"/>
        </w:numPr>
        <w:rPr>
          <w:rFonts w:ascii="Calibri" w:hAnsi="Calibri" w:cs="Calibri"/>
        </w:rPr>
      </w:pPr>
      <w:r w:rsidRPr="00AC164F">
        <w:rPr>
          <w:rFonts w:ascii="Calibri" w:hAnsi="Calibri" w:cs="Calibri"/>
        </w:rPr>
        <w:t>The volume of pipe “B” should be 0.</w:t>
      </w:r>
      <w:r w:rsidR="00167DBE" w:rsidRPr="00AC164F">
        <w:rPr>
          <w:rFonts w:ascii="Calibri" w:hAnsi="Calibri" w:cs="Calibri"/>
        </w:rPr>
        <w:t>6</w:t>
      </w:r>
      <w:r w:rsidRPr="00AC164F">
        <w:rPr>
          <w:rFonts w:ascii="Calibri" w:hAnsi="Calibri" w:cs="Calibri"/>
        </w:rPr>
        <w:t>4 litres, which is the equivalent to 2m of DN20 pipe.</w:t>
      </w:r>
    </w:p>
    <w:p w14:paraId="4C75B77F" w14:textId="3B10F5B2" w:rsidR="00994D9F" w:rsidRDefault="00994D9F" w:rsidP="00AC164F">
      <w:pPr>
        <w:tabs>
          <w:tab w:val="left" w:pos="1662"/>
        </w:tabs>
        <w:spacing w:after="0"/>
        <w:rPr>
          <w:rFonts w:ascii="Calibri" w:hAnsi="Calibri" w:cs="Calibri"/>
          <w:lang w:val="en-GB"/>
        </w:rPr>
      </w:pPr>
    </w:p>
    <w:p w14:paraId="452FB4A3" w14:textId="10EBE71F" w:rsidR="0077690C" w:rsidRPr="00E906FC" w:rsidRDefault="0077690C" w:rsidP="0077690C">
      <w:pPr>
        <w:rPr>
          <w:rFonts w:ascii="Calibri" w:hAnsi="Calibri" w:cs="Calibri"/>
          <w:lang w:val="en-GB"/>
        </w:rPr>
      </w:pPr>
      <w:r w:rsidRPr="00E906FC">
        <w:rPr>
          <w:rFonts w:ascii="Calibri" w:hAnsi="Calibri" w:cs="Calibri"/>
          <w:lang w:val="en-GB"/>
        </w:rPr>
        <w:t xml:space="preserve">When the keep warm function is deactivated, the bypass should </w:t>
      </w:r>
      <w:r w:rsidRPr="00C077E6">
        <w:rPr>
          <w:rFonts w:ascii="Calibri" w:hAnsi="Calibri" w:cs="Calibri"/>
          <w:lang w:val="en-GB"/>
        </w:rPr>
        <w:t xml:space="preserve">maintain </w:t>
      </w:r>
      <w:r w:rsidR="00471F1A" w:rsidRPr="00C077E6">
        <w:rPr>
          <w:rFonts w:ascii="Calibri" w:hAnsi="Calibri" w:cs="Calibri"/>
          <w:lang w:val="en-GB"/>
        </w:rPr>
        <w:t>5</w:t>
      </w:r>
      <w:r w:rsidR="003023A0" w:rsidRPr="00AC164F">
        <w:rPr>
          <w:rFonts w:ascii="Calibri" w:hAnsi="Calibri" w:cs="Calibri"/>
          <w:lang w:val="en-GB"/>
        </w:rPr>
        <w:t>0</w:t>
      </w:r>
      <w:r w:rsidR="00471F1A" w:rsidRPr="00C077E6">
        <w:rPr>
          <w:rFonts w:ascii="Calibri" w:hAnsi="Calibri" w:cs="Calibri"/>
        </w:rPr>
        <w:t>°C</w:t>
      </w:r>
      <w:r w:rsidR="00471F1A" w:rsidRPr="00E906FC">
        <w:rPr>
          <w:rFonts w:ascii="Calibri" w:hAnsi="Calibri" w:cs="Calibri"/>
        </w:rPr>
        <w:t xml:space="preserve"> </w:t>
      </w:r>
      <w:r w:rsidRPr="00E906FC">
        <w:rPr>
          <w:rFonts w:ascii="Calibri" w:hAnsi="Calibri" w:cs="Calibri"/>
          <w:lang w:val="en-GB"/>
        </w:rPr>
        <w:t>on the flow pipe</w:t>
      </w:r>
      <w:r w:rsidR="000D4E2B">
        <w:rPr>
          <w:rFonts w:ascii="Calibri" w:hAnsi="Calibri" w:cs="Calibri"/>
          <w:lang w:val="en-GB"/>
        </w:rPr>
        <w:t xml:space="preserve"> at</w:t>
      </w:r>
      <w:r w:rsidRPr="00E906FC">
        <w:rPr>
          <w:rFonts w:ascii="Calibri" w:hAnsi="Calibri" w:cs="Calibri"/>
          <w:lang w:val="en-GB"/>
        </w:rPr>
        <w:t xml:space="preserve"> T</w:t>
      </w:r>
      <w:r w:rsidR="00471F1A" w:rsidRPr="00E906FC">
        <w:rPr>
          <w:rFonts w:ascii="Calibri" w:hAnsi="Calibri" w:cs="Calibri"/>
          <w:vertAlign w:val="subscript"/>
          <w:lang w:val="en-GB"/>
        </w:rPr>
        <w:t>B1</w:t>
      </w:r>
      <w:r w:rsidR="00471F1A" w:rsidRPr="00E906FC">
        <w:rPr>
          <w:rFonts w:ascii="Calibri" w:hAnsi="Calibri" w:cs="Calibri"/>
          <w:lang w:val="en-GB"/>
        </w:rPr>
        <w:t xml:space="preserve"> </w:t>
      </w:r>
      <w:r w:rsidR="000D4E2B">
        <w:rPr>
          <w:rFonts w:ascii="Calibri" w:hAnsi="Calibri" w:cs="Calibri"/>
          <w:lang w:val="en-GB"/>
        </w:rPr>
        <w:t xml:space="preserve">for both </w:t>
      </w:r>
      <w:r w:rsidR="00471F1A" w:rsidRPr="00E906FC">
        <w:rPr>
          <w:rFonts w:ascii="Calibri" w:hAnsi="Calibri" w:cs="Calibri"/>
          <w:lang w:val="en-GB"/>
        </w:rPr>
        <w:t>the high temperature test and the low temperature test</w:t>
      </w:r>
      <w:r w:rsidRPr="00E906FC">
        <w:rPr>
          <w:rFonts w:ascii="Calibri" w:hAnsi="Calibri" w:cs="Calibri"/>
          <w:lang w:val="en-GB"/>
        </w:rPr>
        <w:t>.</w:t>
      </w:r>
    </w:p>
    <w:p w14:paraId="52319CE4" w14:textId="514084B3" w:rsidR="0077690C" w:rsidRDefault="00CC21A5" w:rsidP="0077690C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Where possible, t</w:t>
      </w:r>
      <w:r w:rsidR="0077690C" w:rsidRPr="00E906FC">
        <w:rPr>
          <w:rFonts w:ascii="Calibri" w:hAnsi="Calibri" w:cs="Calibri"/>
          <w:lang w:val="en-GB"/>
        </w:rPr>
        <w:t>he pipework should be insulated in accordance with CP1 recommendations</w:t>
      </w:r>
      <w:r>
        <w:rPr>
          <w:rFonts w:ascii="Calibri" w:hAnsi="Calibri" w:cs="Calibri"/>
          <w:lang w:val="en-GB"/>
        </w:rPr>
        <w:t xml:space="preserve"> </w:t>
      </w:r>
      <w:r w:rsidR="004A3B2A">
        <w:rPr>
          <w:rFonts w:ascii="Calibri" w:hAnsi="Calibri" w:cs="Calibri"/>
          <w:lang w:val="en-GB"/>
        </w:rPr>
        <w:t>and standardised between all test houses.</w:t>
      </w:r>
    </w:p>
    <w:p w14:paraId="55CA35E2" w14:textId="1AA8AF7C" w:rsidR="005718BF" w:rsidRPr="00AC164F" w:rsidRDefault="005718BF" w:rsidP="0077690C">
      <w:pPr>
        <w:rPr>
          <w:rFonts w:ascii="Calibri" w:hAnsi="Calibri" w:cs="Calibri"/>
          <w:b/>
          <w:bCs/>
          <w:u w:val="single"/>
          <w:lang w:val="en-GB"/>
        </w:rPr>
      </w:pPr>
      <w:r w:rsidRPr="00AC164F">
        <w:rPr>
          <w:rFonts w:ascii="Calibri" w:hAnsi="Calibri" w:cs="Calibri"/>
          <w:b/>
          <w:bCs/>
          <w:u w:val="single"/>
          <w:lang w:val="en-GB"/>
        </w:rPr>
        <w:t>Assumptions</w:t>
      </w:r>
    </w:p>
    <w:p w14:paraId="47BA810D" w14:textId="6B9ED395" w:rsidR="005718BF" w:rsidRPr="00E906FC" w:rsidRDefault="005718BF" w:rsidP="005718BF">
      <w:pPr>
        <w:rPr>
          <w:rFonts w:ascii="Calibri" w:hAnsi="Calibri" w:cs="Calibri"/>
          <w:lang w:val="en-GB"/>
        </w:rPr>
      </w:pPr>
      <w:r w:rsidRPr="00E906FC">
        <w:rPr>
          <w:rFonts w:ascii="Calibri" w:hAnsi="Calibri" w:cs="Calibri"/>
          <w:lang w:val="en-GB"/>
        </w:rPr>
        <w:t>The test setup shall simulate a HIU on the 5</w:t>
      </w:r>
      <w:r w:rsidRPr="00E906FC">
        <w:rPr>
          <w:rFonts w:ascii="Calibri" w:hAnsi="Calibri" w:cs="Calibri"/>
          <w:vertAlign w:val="superscript"/>
          <w:lang w:val="en-GB"/>
        </w:rPr>
        <w:t>th</w:t>
      </w:r>
      <w:r w:rsidRPr="00E906FC">
        <w:rPr>
          <w:rFonts w:ascii="Calibri" w:hAnsi="Calibri" w:cs="Calibri"/>
          <w:lang w:val="en-GB"/>
        </w:rPr>
        <w:t xml:space="preserve"> floor of the vertical riser using the “model scenario”.</w:t>
      </w:r>
      <w:r w:rsidR="00B745F5">
        <w:rPr>
          <w:rFonts w:ascii="Calibri" w:hAnsi="Calibri" w:cs="Calibri"/>
          <w:lang w:val="en-GB"/>
        </w:rPr>
        <w:t xml:space="preserve"> This uses 9m of DN</w:t>
      </w:r>
      <w:r w:rsidR="004A3B2A">
        <w:rPr>
          <w:rFonts w:ascii="Calibri" w:hAnsi="Calibri" w:cs="Calibri"/>
          <w:lang w:val="en-GB"/>
        </w:rPr>
        <w:t>32 pipework</w:t>
      </w:r>
      <w:r w:rsidR="00CA5E63">
        <w:rPr>
          <w:rFonts w:ascii="Calibri" w:hAnsi="Calibri" w:cs="Calibri"/>
          <w:lang w:val="en-GB"/>
        </w:rPr>
        <w:t xml:space="preserve"> and </w:t>
      </w:r>
      <w:r w:rsidR="004A3B2A">
        <w:rPr>
          <w:rFonts w:ascii="Calibri" w:hAnsi="Calibri" w:cs="Calibri"/>
          <w:lang w:val="en-GB"/>
        </w:rPr>
        <w:t>3m of DN</w:t>
      </w:r>
      <w:r w:rsidR="00CA5E63">
        <w:rPr>
          <w:rFonts w:ascii="Calibri" w:hAnsi="Calibri" w:cs="Calibri"/>
          <w:lang w:val="en-GB"/>
        </w:rPr>
        <w:t xml:space="preserve">25 within the riser and 2m of DN20 </w:t>
      </w:r>
      <w:r w:rsidR="00FB0676">
        <w:rPr>
          <w:rFonts w:ascii="Calibri" w:hAnsi="Calibri" w:cs="Calibri"/>
          <w:lang w:val="en-GB"/>
        </w:rPr>
        <w:t>as the service pipe to the dwelling.</w:t>
      </w:r>
    </w:p>
    <w:p w14:paraId="645C65CE" w14:textId="77777777" w:rsidR="005718BF" w:rsidRPr="00E906FC" w:rsidRDefault="005718BF" w:rsidP="0077690C">
      <w:pPr>
        <w:rPr>
          <w:rFonts w:ascii="Calibri" w:hAnsi="Calibri" w:cs="Calibri"/>
          <w:lang w:val="en-GB"/>
        </w:rPr>
      </w:pPr>
    </w:p>
    <w:p w14:paraId="2E018F0D" w14:textId="3D0DFCB3" w:rsidR="00DB36B5" w:rsidRPr="00E906FC" w:rsidRDefault="00DB36B5" w:rsidP="00700292">
      <w:pPr>
        <w:rPr>
          <w:rFonts w:ascii="Calibri" w:hAnsi="Calibri" w:cs="Calibri"/>
          <w:lang w:val="en-GB"/>
        </w:rPr>
      </w:pPr>
    </w:p>
    <w:sectPr w:rsidR="00DB36B5" w:rsidRPr="00E906FC" w:rsidSect="002945CC">
      <w:headerReference w:type="default" r:id="rId12"/>
      <w:headerReference w:type="first" r:id="rId13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EC37D" w14:textId="77777777" w:rsidR="006522C0" w:rsidRDefault="006522C0">
      <w:pPr>
        <w:spacing w:after="0" w:line="240" w:lineRule="auto"/>
      </w:pPr>
      <w:r>
        <w:separator/>
      </w:r>
    </w:p>
  </w:endnote>
  <w:endnote w:type="continuationSeparator" w:id="0">
    <w:p w14:paraId="49F7439D" w14:textId="77777777" w:rsidR="006522C0" w:rsidRDefault="0065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FBD14" w14:textId="77777777" w:rsidR="006522C0" w:rsidRDefault="006522C0">
      <w:pPr>
        <w:spacing w:after="0" w:line="240" w:lineRule="auto"/>
      </w:pPr>
      <w:r>
        <w:separator/>
      </w:r>
    </w:p>
  </w:footnote>
  <w:footnote w:type="continuationSeparator" w:id="0">
    <w:p w14:paraId="5A874108" w14:textId="77777777" w:rsidR="006522C0" w:rsidRDefault="0065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5617"/>
    <w:multiLevelType w:val="hybridMultilevel"/>
    <w:tmpl w:val="EE9EAB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055C8"/>
    <w:multiLevelType w:val="hybridMultilevel"/>
    <w:tmpl w:val="5E2C4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8780B"/>
    <w:multiLevelType w:val="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2F23796"/>
    <w:multiLevelType w:val="hybridMultilevel"/>
    <w:tmpl w:val="A3F8C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D7DB6"/>
    <w:multiLevelType w:val="hybridMultilevel"/>
    <w:tmpl w:val="E17858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630008">
    <w:abstractNumId w:val="2"/>
  </w:num>
  <w:num w:numId="2" w16cid:durableId="1919094133">
    <w:abstractNumId w:val="1"/>
  </w:num>
  <w:num w:numId="3" w16cid:durableId="10958636">
    <w:abstractNumId w:val="0"/>
  </w:num>
  <w:num w:numId="4" w16cid:durableId="1901163761">
    <w:abstractNumId w:val="4"/>
  </w:num>
  <w:num w:numId="5" w16cid:durableId="132076513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0723"/>
    <w:rsid w:val="000030C3"/>
    <w:rsid w:val="00005055"/>
    <w:rsid w:val="00005C0A"/>
    <w:rsid w:val="000068F5"/>
    <w:rsid w:val="00006E04"/>
    <w:rsid w:val="00006E3F"/>
    <w:rsid w:val="00017C28"/>
    <w:rsid w:val="00024C44"/>
    <w:rsid w:val="00037430"/>
    <w:rsid w:val="000437F9"/>
    <w:rsid w:val="00044C58"/>
    <w:rsid w:val="00063809"/>
    <w:rsid w:val="0006414B"/>
    <w:rsid w:val="00077448"/>
    <w:rsid w:val="00081541"/>
    <w:rsid w:val="000A1211"/>
    <w:rsid w:val="000A4606"/>
    <w:rsid w:val="000A5144"/>
    <w:rsid w:val="000A514D"/>
    <w:rsid w:val="000A7BA8"/>
    <w:rsid w:val="000C6750"/>
    <w:rsid w:val="000D246E"/>
    <w:rsid w:val="000D4E2B"/>
    <w:rsid w:val="000D7182"/>
    <w:rsid w:val="000E2B11"/>
    <w:rsid w:val="000E2EEB"/>
    <w:rsid w:val="000E4169"/>
    <w:rsid w:val="000F309C"/>
    <w:rsid w:val="000F4483"/>
    <w:rsid w:val="000F56EF"/>
    <w:rsid w:val="00102F76"/>
    <w:rsid w:val="00104298"/>
    <w:rsid w:val="001068EA"/>
    <w:rsid w:val="00110E35"/>
    <w:rsid w:val="001123DB"/>
    <w:rsid w:val="00136822"/>
    <w:rsid w:val="00141959"/>
    <w:rsid w:val="00145729"/>
    <w:rsid w:val="00146175"/>
    <w:rsid w:val="00151ED7"/>
    <w:rsid w:val="00152689"/>
    <w:rsid w:val="00167DBE"/>
    <w:rsid w:val="00171091"/>
    <w:rsid w:val="001825C8"/>
    <w:rsid w:val="00192E26"/>
    <w:rsid w:val="0019568D"/>
    <w:rsid w:val="001A602E"/>
    <w:rsid w:val="001A7657"/>
    <w:rsid w:val="001A795E"/>
    <w:rsid w:val="001B11AB"/>
    <w:rsid w:val="001C0EDE"/>
    <w:rsid w:val="001C2801"/>
    <w:rsid w:val="001D145C"/>
    <w:rsid w:val="001D569B"/>
    <w:rsid w:val="001E2952"/>
    <w:rsid w:val="001E4A1A"/>
    <w:rsid w:val="001E4FA5"/>
    <w:rsid w:val="001F3F88"/>
    <w:rsid w:val="001F4EA9"/>
    <w:rsid w:val="001F58D7"/>
    <w:rsid w:val="00201511"/>
    <w:rsid w:val="002027FD"/>
    <w:rsid w:val="002042D4"/>
    <w:rsid w:val="00205750"/>
    <w:rsid w:val="0022707A"/>
    <w:rsid w:val="002278D0"/>
    <w:rsid w:val="002355F5"/>
    <w:rsid w:val="00241E64"/>
    <w:rsid w:val="0024528F"/>
    <w:rsid w:val="00251018"/>
    <w:rsid w:val="00252304"/>
    <w:rsid w:val="0025284F"/>
    <w:rsid w:val="00254F66"/>
    <w:rsid w:val="00271B5C"/>
    <w:rsid w:val="002751DB"/>
    <w:rsid w:val="002833B4"/>
    <w:rsid w:val="00287A5F"/>
    <w:rsid w:val="002945CC"/>
    <w:rsid w:val="002A4637"/>
    <w:rsid w:val="002B2232"/>
    <w:rsid w:val="002B2FD3"/>
    <w:rsid w:val="002C0D2B"/>
    <w:rsid w:val="002C12E6"/>
    <w:rsid w:val="002D3584"/>
    <w:rsid w:val="002D4CE1"/>
    <w:rsid w:val="002D62B8"/>
    <w:rsid w:val="002E33CE"/>
    <w:rsid w:val="002E55CB"/>
    <w:rsid w:val="003023A0"/>
    <w:rsid w:val="0030480A"/>
    <w:rsid w:val="003064E2"/>
    <w:rsid w:val="003256D9"/>
    <w:rsid w:val="00327E03"/>
    <w:rsid w:val="00334CE5"/>
    <w:rsid w:val="00335544"/>
    <w:rsid w:val="0034351A"/>
    <w:rsid w:val="003522B3"/>
    <w:rsid w:val="00370376"/>
    <w:rsid w:val="00372C88"/>
    <w:rsid w:val="00373DAB"/>
    <w:rsid w:val="00383A3C"/>
    <w:rsid w:val="00383B04"/>
    <w:rsid w:val="00391B2C"/>
    <w:rsid w:val="00394D8B"/>
    <w:rsid w:val="003962B8"/>
    <w:rsid w:val="003A240E"/>
    <w:rsid w:val="003B2B94"/>
    <w:rsid w:val="003C1C3F"/>
    <w:rsid w:val="003C1D07"/>
    <w:rsid w:val="003C1FBC"/>
    <w:rsid w:val="003D2DE0"/>
    <w:rsid w:val="003D3199"/>
    <w:rsid w:val="003F027B"/>
    <w:rsid w:val="003F7809"/>
    <w:rsid w:val="00413696"/>
    <w:rsid w:val="004161A8"/>
    <w:rsid w:val="00416EEB"/>
    <w:rsid w:val="00417615"/>
    <w:rsid w:val="004250AB"/>
    <w:rsid w:val="00427FAC"/>
    <w:rsid w:val="004307B0"/>
    <w:rsid w:val="004320D6"/>
    <w:rsid w:val="004322A5"/>
    <w:rsid w:val="00435523"/>
    <w:rsid w:val="00442888"/>
    <w:rsid w:val="00447479"/>
    <w:rsid w:val="004525C3"/>
    <w:rsid w:val="00462B0A"/>
    <w:rsid w:val="0046314B"/>
    <w:rsid w:val="004635E1"/>
    <w:rsid w:val="00467D6B"/>
    <w:rsid w:val="00471551"/>
    <w:rsid w:val="00471F1A"/>
    <w:rsid w:val="00472094"/>
    <w:rsid w:val="00474A65"/>
    <w:rsid w:val="004767A9"/>
    <w:rsid w:val="004813E6"/>
    <w:rsid w:val="004823C3"/>
    <w:rsid w:val="00482752"/>
    <w:rsid w:val="00483F46"/>
    <w:rsid w:val="00486806"/>
    <w:rsid w:val="004A3B2A"/>
    <w:rsid w:val="004B061E"/>
    <w:rsid w:val="004B620E"/>
    <w:rsid w:val="004C0F8E"/>
    <w:rsid w:val="004C4E6D"/>
    <w:rsid w:val="004D2550"/>
    <w:rsid w:val="004D4981"/>
    <w:rsid w:val="004E02FF"/>
    <w:rsid w:val="004E29E7"/>
    <w:rsid w:val="004E3363"/>
    <w:rsid w:val="004F41FB"/>
    <w:rsid w:val="00503911"/>
    <w:rsid w:val="00505EA4"/>
    <w:rsid w:val="00506DC8"/>
    <w:rsid w:val="00515AC9"/>
    <w:rsid w:val="005175C8"/>
    <w:rsid w:val="0053160C"/>
    <w:rsid w:val="00535478"/>
    <w:rsid w:val="005374C9"/>
    <w:rsid w:val="005378E4"/>
    <w:rsid w:val="00544B9B"/>
    <w:rsid w:val="005479E4"/>
    <w:rsid w:val="00552C56"/>
    <w:rsid w:val="00555E6C"/>
    <w:rsid w:val="005602E5"/>
    <w:rsid w:val="005718BF"/>
    <w:rsid w:val="00571C98"/>
    <w:rsid w:val="005730E1"/>
    <w:rsid w:val="00581873"/>
    <w:rsid w:val="00585018"/>
    <w:rsid w:val="00597B23"/>
    <w:rsid w:val="005B5F60"/>
    <w:rsid w:val="005C461D"/>
    <w:rsid w:val="005D2B1E"/>
    <w:rsid w:val="005E3183"/>
    <w:rsid w:val="005E3B87"/>
    <w:rsid w:val="005F1268"/>
    <w:rsid w:val="00606B76"/>
    <w:rsid w:val="006072ED"/>
    <w:rsid w:val="00614063"/>
    <w:rsid w:val="00616C10"/>
    <w:rsid w:val="006175C5"/>
    <w:rsid w:val="00624E9C"/>
    <w:rsid w:val="00632CE7"/>
    <w:rsid w:val="00644915"/>
    <w:rsid w:val="0064639A"/>
    <w:rsid w:val="0065050F"/>
    <w:rsid w:val="00650EDB"/>
    <w:rsid w:val="006522C0"/>
    <w:rsid w:val="0065406D"/>
    <w:rsid w:val="0066179F"/>
    <w:rsid w:val="006657FD"/>
    <w:rsid w:val="0067139B"/>
    <w:rsid w:val="0068185E"/>
    <w:rsid w:val="006848C2"/>
    <w:rsid w:val="006940EC"/>
    <w:rsid w:val="006A0E19"/>
    <w:rsid w:val="006A2F96"/>
    <w:rsid w:val="006A5764"/>
    <w:rsid w:val="006A671A"/>
    <w:rsid w:val="006A78EE"/>
    <w:rsid w:val="006B3F01"/>
    <w:rsid w:val="006B41D7"/>
    <w:rsid w:val="006C12DA"/>
    <w:rsid w:val="006D0A95"/>
    <w:rsid w:val="006D236D"/>
    <w:rsid w:val="006D6BBC"/>
    <w:rsid w:val="006E0CB5"/>
    <w:rsid w:val="006E6C3A"/>
    <w:rsid w:val="006F270F"/>
    <w:rsid w:val="006F2D86"/>
    <w:rsid w:val="006F410B"/>
    <w:rsid w:val="00700292"/>
    <w:rsid w:val="0070147C"/>
    <w:rsid w:val="00701A1C"/>
    <w:rsid w:val="00702784"/>
    <w:rsid w:val="00705D1F"/>
    <w:rsid w:val="007065E1"/>
    <w:rsid w:val="00715F96"/>
    <w:rsid w:val="00716019"/>
    <w:rsid w:val="00716A98"/>
    <w:rsid w:val="0072196B"/>
    <w:rsid w:val="00721B38"/>
    <w:rsid w:val="00727399"/>
    <w:rsid w:val="00727F39"/>
    <w:rsid w:val="00730ED8"/>
    <w:rsid w:val="00733A52"/>
    <w:rsid w:val="007359CB"/>
    <w:rsid w:val="00735DF9"/>
    <w:rsid w:val="0074601D"/>
    <w:rsid w:val="007476AF"/>
    <w:rsid w:val="007501EA"/>
    <w:rsid w:val="00752E0F"/>
    <w:rsid w:val="00753945"/>
    <w:rsid w:val="007539F4"/>
    <w:rsid w:val="00765669"/>
    <w:rsid w:val="00772E4B"/>
    <w:rsid w:val="007750AA"/>
    <w:rsid w:val="007758F9"/>
    <w:rsid w:val="0077690C"/>
    <w:rsid w:val="0078406E"/>
    <w:rsid w:val="007879FC"/>
    <w:rsid w:val="00792F69"/>
    <w:rsid w:val="00795D3A"/>
    <w:rsid w:val="00796AD3"/>
    <w:rsid w:val="007B37C4"/>
    <w:rsid w:val="007C170F"/>
    <w:rsid w:val="007D19D0"/>
    <w:rsid w:val="007D311E"/>
    <w:rsid w:val="007D7271"/>
    <w:rsid w:val="007F425A"/>
    <w:rsid w:val="007F77DA"/>
    <w:rsid w:val="007F7C51"/>
    <w:rsid w:val="00803E10"/>
    <w:rsid w:val="00814A63"/>
    <w:rsid w:val="00820B2D"/>
    <w:rsid w:val="00831D8F"/>
    <w:rsid w:val="00836B55"/>
    <w:rsid w:val="008408AE"/>
    <w:rsid w:val="00841A61"/>
    <w:rsid w:val="00843C50"/>
    <w:rsid w:val="00850D46"/>
    <w:rsid w:val="00852F3D"/>
    <w:rsid w:val="0086253A"/>
    <w:rsid w:val="008671EC"/>
    <w:rsid w:val="0087348A"/>
    <w:rsid w:val="00875708"/>
    <w:rsid w:val="00886D00"/>
    <w:rsid w:val="00890084"/>
    <w:rsid w:val="00890D4C"/>
    <w:rsid w:val="0089122F"/>
    <w:rsid w:val="008A3EE5"/>
    <w:rsid w:val="008A59BA"/>
    <w:rsid w:val="008A7F3C"/>
    <w:rsid w:val="008B02E4"/>
    <w:rsid w:val="008B181B"/>
    <w:rsid w:val="008B2DCF"/>
    <w:rsid w:val="008C301B"/>
    <w:rsid w:val="008D1A79"/>
    <w:rsid w:val="008E1730"/>
    <w:rsid w:val="008F0B30"/>
    <w:rsid w:val="008F210D"/>
    <w:rsid w:val="008F4191"/>
    <w:rsid w:val="008F63FC"/>
    <w:rsid w:val="00910DAC"/>
    <w:rsid w:val="00912591"/>
    <w:rsid w:val="00913260"/>
    <w:rsid w:val="00914BE2"/>
    <w:rsid w:val="00915531"/>
    <w:rsid w:val="009158F1"/>
    <w:rsid w:val="00917A03"/>
    <w:rsid w:val="009215B7"/>
    <w:rsid w:val="0092684B"/>
    <w:rsid w:val="0093182F"/>
    <w:rsid w:val="009414BC"/>
    <w:rsid w:val="00947611"/>
    <w:rsid w:val="009501B8"/>
    <w:rsid w:val="00951295"/>
    <w:rsid w:val="00953654"/>
    <w:rsid w:val="00953F2B"/>
    <w:rsid w:val="00956228"/>
    <w:rsid w:val="00962F87"/>
    <w:rsid w:val="009647F1"/>
    <w:rsid w:val="0096546D"/>
    <w:rsid w:val="00967E59"/>
    <w:rsid w:val="00971A5B"/>
    <w:rsid w:val="00973C5B"/>
    <w:rsid w:val="00994503"/>
    <w:rsid w:val="00994D9F"/>
    <w:rsid w:val="009972AC"/>
    <w:rsid w:val="009A38EE"/>
    <w:rsid w:val="009B0E05"/>
    <w:rsid w:val="009B42C8"/>
    <w:rsid w:val="009B67F5"/>
    <w:rsid w:val="009C5367"/>
    <w:rsid w:val="009C74B6"/>
    <w:rsid w:val="009D55A0"/>
    <w:rsid w:val="009D55EF"/>
    <w:rsid w:val="009D6252"/>
    <w:rsid w:val="009D7A2D"/>
    <w:rsid w:val="009D7C52"/>
    <w:rsid w:val="009E2B03"/>
    <w:rsid w:val="009F165D"/>
    <w:rsid w:val="009F573F"/>
    <w:rsid w:val="009F5C86"/>
    <w:rsid w:val="009F73AE"/>
    <w:rsid w:val="00A0015F"/>
    <w:rsid w:val="00A074E9"/>
    <w:rsid w:val="00A26620"/>
    <w:rsid w:val="00A27841"/>
    <w:rsid w:val="00A33458"/>
    <w:rsid w:val="00A44A49"/>
    <w:rsid w:val="00A53A57"/>
    <w:rsid w:val="00A53C11"/>
    <w:rsid w:val="00A612AA"/>
    <w:rsid w:val="00A67A92"/>
    <w:rsid w:val="00A75691"/>
    <w:rsid w:val="00A80C55"/>
    <w:rsid w:val="00A81139"/>
    <w:rsid w:val="00A84B31"/>
    <w:rsid w:val="00AA0FD7"/>
    <w:rsid w:val="00AA1D76"/>
    <w:rsid w:val="00AA4A99"/>
    <w:rsid w:val="00AA7242"/>
    <w:rsid w:val="00AB1FA3"/>
    <w:rsid w:val="00AB2778"/>
    <w:rsid w:val="00AC129D"/>
    <w:rsid w:val="00AC164F"/>
    <w:rsid w:val="00AC24F1"/>
    <w:rsid w:val="00AC254B"/>
    <w:rsid w:val="00AC27DA"/>
    <w:rsid w:val="00AC2C23"/>
    <w:rsid w:val="00AC38FF"/>
    <w:rsid w:val="00AC4391"/>
    <w:rsid w:val="00AC551E"/>
    <w:rsid w:val="00AC7132"/>
    <w:rsid w:val="00AD25AC"/>
    <w:rsid w:val="00AD2E03"/>
    <w:rsid w:val="00AD7C39"/>
    <w:rsid w:val="00AE68A6"/>
    <w:rsid w:val="00AE6E74"/>
    <w:rsid w:val="00AF085A"/>
    <w:rsid w:val="00AF2213"/>
    <w:rsid w:val="00AF5E61"/>
    <w:rsid w:val="00B0215F"/>
    <w:rsid w:val="00B06630"/>
    <w:rsid w:val="00B10495"/>
    <w:rsid w:val="00B104D8"/>
    <w:rsid w:val="00B10552"/>
    <w:rsid w:val="00B15FA2"/>
    <w:rsid w:val="00B17101"/>
    <w:rsid w:val="00B236D1"/>
    <w:rsid w:val="00B23882"/>
    <w:rsid w:val="00B266F0"/>
    <w:rsid w:val="00B3183E"/>
    <w:rsid w:val="00B31FD6"/>
    <w:rsid w:val="00B35159"/>
    <w:rsid w:val="00B36BCE"/>
    <w:rsid w:val="00B370CE"/>
    <w:rsid w:val="00B41E61"/>
    <w:rsid w:val="00B435F6"/>
    <w:rsid w:val="00B4743F"/>
    <w:rsid w:val="00B5003E"/>
    <w:rsid w:val="00B51220"/>
    <w:rsid w:val="00B51ADA"/>
    <w:rsid w:val="00B52F24"/>
    <w:rsid w:val="00B541A2"/>
    <w:rsid w:val="00B5487A"/>
    <w:rsid w:val="00B73E8B"/>
    <w:rsid w:val="00B745F5"/>
    <w:rsid w:val="00B82125"/>
    <w:rsid w:val="00B94113"/>
    <w:rsid w:val="00BA3279"/>
    <w:rsid w:val="00BA4091"/>
    <w:rsid w:val="00BA54AF"/>
    <w:rsid w:val="00BA5F7E"/>
    <w:rsid w:val="00BA76CB"/>
    <w:rsid w:val="00BB04FD"/>
    <w:rsid w:val="00BB17B9"/>
    <w:rsid w:val="00BB5780"/>
    <w:rsid w:val="00BC320C"/>
    <w:rsid w:val="00BC7050"/>
    <w:rsid w:val="00BD19E7"/>
    <w:rsid w:val="00BD41D5"/>
    <w:rsid w:val="00BD7045"/>
    <w:rsid w:val="00BE5BA3"/>
    <w:rsid w:val="00BE792F"/>
    <w:rsid w:val="00BF3EB7"/>
    <w:rsid w:val="00BF63A8"/>
    <w:rsid w:val="00C01891"/>
    <w:rsid w:val="00C02C88"/>
    <w:rsid w:val="00C0397D"/>
    <w:rsid w:val="00C077E6"/>
    <w:rsid w:val="00C15187"/>
    <w:rsid w:val="00C314B0"/>
    <w:rsid w:val="00C33405"/>
    <w:rsid w:val="00C36C20"/>
    <w:rsid w:val="00C41EF4"/>
    <w:rsid w:val="00C42053"/>
    <w:rsid w:val="00C42315"/>
    <w:rsid w:val="00C45690"/>
    <w:rsid w:val="00C518CC"/>
    <w:rsid w:val="00C524C4"/>
    <w:rsid w:val="00C600E1"/>
    <w:rsid w:val="00C61E59"/>
    <w:rsid w:val="00C84A97"/>
    <w:rsid w:val="00C905A2"/>
    <w:rsid w:val="00C91E83"/>
    <w:rsid w:val="00CA446F"/>
    <w:rsid w:val="00CA5E63"/>
    <w:rsid w:val="00CA68AD"/>
    <w:rsid w:val="00CC19E7"/>
    <w:rsid w:val="00CC1F05"/>
    <w:rsid w:val="00CC21A5"/>
    <w:rsid w:val="00CC2404"/>
    <w:rsid w:val="00CC750A"/>
    <w:rsid w:val="00CD088C"/>
    <w:rsid w:val="00CD1AF9"/>
    <w:rsid w:val="00CE0357"/>
    <w:rsid w:val="00CE723C"/>
    <w:rsid w:val="00D03704"/>
    <w:rsid w:val="00D05BF2"/>
    <w:rsid w:val="00D20DE1"/>
    <w:rsid w:val="00D21FA2"/>
    <w:rsid w:val="00D26D9F"/>
    <w:rsid w:val="00D32AAF"/>
    <w:rsid w:val="00D33BB0"/>
    <w:rsid w:val="00D36A1B"/>
    <w:rsid w:val="00D42DC4"/>
    <w:rsid w:val="00D44894"/>
    <w:rsid w:val="00D46096"/>
    <w:rsid w:val="00D61501"/>
    <w:rsid w:val="00D63618"/>
    <w:rsid w:val="00D72961"/>
    <w:rsid w:val="00D803AE"/>
    <w:rsid w:val="00D8264C"/>
    <w:rsid w:val="00D85FEE"/>
    <w:rsid w:val="00D87270"/>
    <w:rsid w:val="00D876B9"/>
    <w:rsid w:val="00D91F47"/>
    <w:rsid w:val="00DB36B5"/>
    <w:rsid w:val="00DB5A05"/>
    <w:rsid w:val="00DC6FC3"/>
    <w:rsid w:val="00DC7767"/>
    <w:rsid w:val="00DC7A9D"/>
    <w:rsid w:val="00DD1E30"/>
    <w:rsid w:val="00DD2B61"/>
    <w:rsid w:val="00DD640E"/>
    <w:rsid w:val="00DE64B4"/>
    <w:rsid w:val="00DE687E"/>
    <w:rsid w:val="00DF310B"/>
    <w:rsid w:val="00DF6E92"/>
    <w:rsid w:val="00E043FA"/>
    <w:rsid w:val="00E100B5"/>
    <w:rsid w:val="00E105C5"/>
    <w:rsid w:val="00E10C0C"/>
    <w:rsid w:val="00E1649B"/>
    <w:rsid w:val="00E212AE"/>
    <w:rsid w:val="00E232C0"/>
    <w:rsid w:val="00E24886"/>
    <w:rsid w:val="00E30ACA"/>
    <w:rsid w:val="00E3628C"/>
    <w:rsid w:val="00E367A8"/>
    <w:rsid w:val="00E40C76"/>
    <w:rsid w:val="00E42E69"/>
    <w:rsid w:val="00E4518A"/>
    <w:rsid w:val="00E4572D"/>
    <w:rsid w:val="00E53138"/>
    <w:rsid w:val="00E73AA6"/>
    <w:rsid w:val="00E756A1"/>
    <w:rsid w:val="00E76C8B"/>
    <w:rsid w:val="00E77170"/>
    <w:rsid w:val="00E86136"/>
    <w:rsid w:val="00E906FC"/>
    <w:rsid w:val="00E921EE"/>
    <w:rsid w:val="00E928B2"/>
    <w:rsid w:val="00E93194"/>
    <w:rsid w:val="00E934A6"/>
    <w:rsid w:val="00EA0589"/>
    <w:rsid w:val="00EB2BAD"/>
    <w:rsid w:val="00EB55AF"/>
    <w:rsid w:val="00EC2F18"/>
    <w:rsid w:val="00EC7BF9"/>
    <w:rsid w:val="00EC7CF5"/>
    <w:rsid w:val="00EF64BF"/>
    <w:rsid w:val="00EF70C1"/>
    <w:rsid w:val="00F02696"/>
    <w:rsid w:val="00F04A4F"/>
    <w:rsid w:val="00F12B0F"/>
    <w:rsid w:val="00F316F7"/>
    <w:rsid w:val="00F43A5F"/>
    <w:rsid w:val="00F4602F"/>
    <w:rsid w:val="00F50544"/>
    <w:rsid w:val="00F5063C"/>
    <w:rsid w:val="00F52A9E"/>
    <w:rsid w:val="00F62BAF"/>
    <w:rsid w:val="00F6438C"/>
    <w:rsid w:val="00F6499B"/>
    <w:rsid w:val="00F67213"/>
    <w:rsid w:val="00F77501"/>
    <w:rsid w:val="00F80DD9"/>
    <w:rsid w:val="00F8439D"/>
    <w:rsid w:val="00F904F8"/>
    <w:rsid w:val="00F95286"/>
    <w:rsid w:val="00FA2F0A"/>
    <w:rsid w:val="00FA3355"/>
    <w:rsid w:val="00FA39E7"/>
    <w:rsid w:val="00FB0676"/>
    <w:rsid w:val="00FB517D"/>
    <w:rsid w:val="00FC5468"/>
    <w:rsid w:val="00FC6C23"/>
    <w:rsid w:val="00FD1C44"/>
    <w:rsid w:val="00FE19FC"/>
    <w:rsid w:val="00FE56B0"/>
    <w:rsid w:val="00FE60AA"/>
    <w:rsid w:val="00FF35CE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4934A9E2-9036-4F31-B09E-7545E2451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1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1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1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8B18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8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8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8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8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45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3D3AE8-AB01-417A-BB61-7CD722B8F75E}"/>
</file>

<file path=customXml/itemProps3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Freddie Valletta</cp:lastModifiedBy>
  <cp:revision>11</cp:revision>
  <cp:lastPrinted>2020-06-03T10:23:00Z</cp:lastPrinted>
  <dcterms:created xsi:type="dcterms:W3CDTF">2022-04-27T09:40:00Z</dcterms:created>
  <dcterms:modified xsi:type="dcterms:W3CDTF">2022-05-18T11:33:00Z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