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D8B22" w14:textId="77777777" w:rsidR="003C1C3F" w:rsidRDefault="003C1C3F" w:rsidP="00F43A5F">
      <w:pPr>
        <w:ind w:hanging="142"/>
        <w:rPr>
          <w:rFonts w:cstheme="minorHAnsi"/>
          <w:noProof/>
          <w:color w:val="000000"/>
          <w:lang w:val="en-GB" w:eastAsia="en-GB"/>
        </w:rPr>
      </w:pPr>
    </w:p>
    <w:p w14:paraId="6C46B900" w14:textId="77777777" w:rsidR="003C1C3F" w:rsidRDefault="003C1C3F" w:rsidP="00F43A5F">
      <w:pPr>
        <w:ind w:hanging="142"/>
        <w:rPr>
          <w:rFonts w:cstheme="minorHAnsi"/>
          <w:noProof/>
          <w:color w:val="000000"/>
          <w:lang w:val="en-GB" w:eastAsia="en-GB"/>
        </w:rPr>
      </w:pPr>
    </w:p>
    <w:p w14:paraId="18641A6E" w14:textId="361F5D30" w:rsidR="00DC7A9D" w:rsidRPr="0068185E" w:rsidRDefault="003C1C3F" w:rsidP="00F43A5F">
      <w:pPr>
        <w:ind w:hanging="142"/>
        <w:rPr>
          <w:rFonts w:cstheme="minorHAnsi"/>
          <w:noProof/>
          <w:color w:val="000000"/>
          <w:lang w:val="en-GB" w:eastAsia="en-GB"/>
        </w:rPr>
      </w:pPr>
      <w:r w:rsidRPr="00BD5553">
        <w:rPr>
          <w:rFonts w:ascii="Arial" w:hAnsi="Arial" w:cs="Arial"/>
          <w:b/>
          <w:noProof/>
          <w:sz w:val="32"/>
          <w:szCs w:val="20"/>
          <w:lang w:val="en-GB" w:eastAsia="en-GB"/>
        </w:rPr>
        <w:drawing>
          <wp:anchor distT="0" distB="0" distL="114300" distR="114300" simplePos="0" relativeHeight="251659264" behindDoc="1" locked="0" layoutInCell="1" allowOverlap="1" wp14:anchorId="6522F935" wp14:editId="09BF4ED2">
            <wp:simplePos x="0" y="0"/>
            <wp:positionH relativeFrom="margin">
              <wp:posOffset>0</wp:posOffset>
            </wp:positionH>
            <wp:positionV relativeFrom="page">
              <wp:posOffset>629920</wp:posOffset>
            </wp:positionV>
            <wp:extent cx="1274568" cy="744279"/>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4568" cy="744279"/>
                    </a:xfrm>
                    <a:prstGeom prst="rect">
                      <a:avLst/>
                    </a:prstGeom>
                    <a:noFill/>
                  </pic:spPr>
                </pic:pic>
              </a:graphicData>
            </a:graphic>
            <wp14:sizeRelH relativeFrom="page">
              <wp14:pctWidth>0</wp14:pctWidth>
            </wp14:sizeRelH>
            <wp14:sizeRelV relativeFrom="page">
              <wp14:pctHeight>0</wp14:pctHeight>
            </wp14:sizeRelV>
          </wp:anchor>
        </w:drawing>
      </w:r>
    </w:p>
    <w:tbl>
      <w:tblPr>
        <w:tblStyle w:val="TableGrid"/>
        <w:tblW w:w="0" w:type="auto"/>
        <w:tblLook w:val="04A0" w:firstRow="1" w:lastRow="0" w:firstColumn="1" w:lastColumn="0" w:noHBand="0" w:noVBand="1"/>
      </w:tblPr>
      <w:tblGrid>
        <w:gridCol w:w="2330"/>
        <w:gridCol w:w="2331"/>
        <w:gridCol w:w="1146"/>
        <w:gridCol w:w="1185"/>
        <w:gridCol w:w="2331"/>
      </w:tblGrid>
      <w:tr w:rsidR="00017C28" w:rsidRPr="0068185E" w14:paraId="286F7613" w14:textId="7C25DBED" w:rsidTr="00017C28">
        <w:tc>
          <w:tcPr>
            <w:tcW w:w="5807" w:type="dxa"/>
            <w:gridSpan w:val="3"/>
          </w:tcPr>
          <w:p w14:paraId="099807CA" w14:textId="4F8BDB60" w:rsidR="00017C28" w:rsidRPr="0068185E" w:rsidRDefault="00017C28" w:rsidP="00F43A5F">
            <w:pPr>
              <w:spacing w:before="120" w:after="120" w:line="276" w:lineRule="auto"/>
              <w:rPr>
                <w:rFonts w:cstheme="minorHAnsi"/>
                <w:b/>
                <w:sz w:val="32"/>
                <w:szCs w:val="36"/>
              </w:rPr>
            </w:pPr>
            <w:r w:rsidRPr="0068185E">
              <w:rPr>
                <w:rFonts w:cstheme="minorHAnsi"/>
                <w:b/>
                <w:sz w:val="32"/>
                <w:szCs w:val="36"/>
              </w:rPr>
              <w:t>Technical Note</w:t>
            </w:r>
          </w:p>
        </w:tc>
        <w:tc>
          <w:tcPr>
            <w:tcW w:w="3516" w:type="dxa"/>
            <w:gridSpan w:val="2"/>
          </w:tcPr>
          <w:p w14:paraId="53730896" w14:textId="3042ABD3" w:rsidR="00017C28" w:rsidRPr="0068185E" w:rsidRDefault="00017C28" w:rsidP="00F43A5F">
            <w:pPr>
              <w:spacing w:before="120" w:after="120" w:line="276" w:lineRule="auto"/>
              <w:rPr>
                <w:rFonts w:cstheme="minorHAnsi"/>
                <w:b/>
                <w:sz w:val="32"/>
                <w:szCs w:val="36"/>
              </w:rPr>
            </w:pPr>
            <w:r w:rsidRPr="0068185E">
              <w:rPr>
                <w:rFonts w:cstheme="minorHAnsi"/>
                <w:b/>
                <w:sz w:val="32"/>
                <w:szCs w:val="36"/>
              </w:rPr>
              <w:t>TN</w:t>
            </w:r>
            <w:r w:rsidR="00701A1C" w:rsidRPr="0068185E">
              <w:rPr>
                <w:rFonts w:cstheme="minorHAnsi"/>
                <w:b/>
                <w:sz w:val="32"/>
                <w:szCs w:val="36"/>
              </w:rPr>
              <w:t>-</w:t>
            </w:r>
            <w:r w:rsidR="00CE7E5D">
              <w:rPr>
                <w:rFonts w:cstheme="minorHAnsi"/>
                <w:b/>
                <w:sz w:val="32"/>
                <w:szCs w:val="36"/>
              </w:rPr>
              <w:t>0</w:t>
            </w:r>
            <w:r w:rsidR="00701A1C" w:rsidRPr="0068185E">
              <w:rPr>
                <w:rFonts w:cstheme="minorHAnsi"/>
                <w:b/>
                <w:sz w:val="32"/>
                <w:szCs w:val="36"/>
              </w:rPr>
              <w:t>0</w:t>
            </w:r>
            <w:r w:rsidR="00CE7E5D">
              <w:rPr>
                <w:rFonts w:cstheme="minorHAnsi"/>
                <w:b/>
                <w:sz w:val="32"/>
                <w:szCs w:val="36"/>
              </w:rPr>
              <w:t>4</w:t>
            </w:r>
          </w:p>
        </w:tc>
      </w:tr>
      <w:tr w:rsidR="00017C28" w:rsidRPr="0068185E" w14:paraId="3F21FD0F" w14:textId="7F1D3522" w:rsidTr="00017C28">
        <w:tc>
          <w:tcPr>
            <w:tcW w:w="5807" w:type="dxa"/>
            <w:gridSpan w:val="3"/>
          </w:tcPr>
          <w:p w14:paraId="06ECA27B" w14:textId="7C3EF212" w:rsidR="00017C28" w:rsidRPr="0068185E" w:rsidRDefault="008B2DCF" w:rsidP="00F43A5F">
            <w:pPr>
              <w:spacing w:before="120" w:after="120" w:line="276" w:lineRule="auto"/>
              <w:rPr>
                <w:rFonts w:cstheme="minorHAnsi"/>
                <w:sz w:val="22"/>
                <w:szCs w:val="22"/>
              </w:rPr>
            </w:pPr>
            <w:r w:rsidRPr="0068185E">
              <w:rPr>
                <w:rFonts w:cstheme="minorHAnsi"/>
                <w:b/>
                <w:sz w:val="22"/>
                <w:szCs w:val="22"/>
              </w:rPr>
              <w:t>Test</w:t>
            </w:r>
            <w:r w:rsidR="00017C28" w:rsidRPr="0068185E">
              <w:rPr>
                <w:rFonts w:cstheme="minorHAnsi"/>
                <w:b/>
                <w:sz w:val="22"/>
                <w:szCs w:val="22"/>
              </w:rPr>
              <w:t>:</w:t>
            </w:r>
            <w:r w:rsidR="00A317B4">
              <w:rPr>
                <w:rFonts w:cstheme="minorHAnsi"/>
                <w:sz w:val="22"/>
                <w:szCs w:val="22"/>
              </w:rPr>
              <w:t xml:space="preserve"> Space heating </w:t>
            </w:r>
          </w:p>
        </w:tc>
        <w:tc>
          <w:tcPr>
            <w:tcW w:w="3516" w:type="dxa"/>
            <w:gridSpan w:val="2"/>
          </w:tcPr>
          <w:p w14:paraId="1E8C66F8" w14:textId="2EA71101" w:rsidR="00017C28" w:rsidRPr="0068185E" w:rsidRDefault="00AD7C39" w:rsidP="00F43A5F">
            <w:pPr>
              <w:spacing w:before="120" w:after="120" w:line="276" w:lineRule="auto"/>
              <w:rPr>
                <w:rFonts w:cstheme="minorHAnsi"/>
                <w:sz w:val="22"/>
                <w:szCs w:val="22"/>
              </w:rPr>
            </w:pPr>
            <w:r w:rsidRPr="0068185E">
              <w:rPr>
                <w:rFonts w:cstheme="minorHAnsi"/>
                <w:b/>
                <w:sz w:val="22"/>
                <w:szCs w:val="22"/>
              </w:rPr>
              <w:t>Test no.</w:t>
            </w:r>
            <w:r w:rsidR="00017C28" w:rsidRPr="0068185E">
              <w:rPr>
                <w:rFonts w:cstheme="minorHAnsi"/>
                <w:b/>
                <w:sz w:val="22"/>
                <w:szCs w:val="22"/>
              </w:rPr>
              <w:t>:</w:t>
            </w:r>
            <w:r w:rsidR="00017C28" w:rsidRPr="0068185E">
              <w:rPr>
                <w:rFonts w:cstheme="minorHAnsi"/>
                <w:sz w:val="22"/>
                <w:szCs w:val="22"/>
              </w:rPr>
              <w:t xml:space="preserve"> </w:t>
            </w:r>
            <w:r w:rsidR="003526D7">
              <w:rPr>
                <w:rFonts w:cstheme="minorHAnsi"/>
                <w:sz w:val="22"/>
                <w:szCs w:val="22"/>
              </w:rPr>
              <w:t>1a-1f</w:t>
            </w:r>
          </w:p>
        </w:tc>
        <w:bookmarkStart w:id="0" w:name="_GoBack"/>
        <w:bookmarkEnd w:id="0"/>
      </w:tr>
      <w:tr w:rsidR="003C1C3F" w:rsidRPr="0068185E" w14:paraId="718C8716" w14:textId="77777777" w:rsidTr="00017C28">
        <w:tc>
          <w:tcPr>
            <w:tcW w:w="5807" w:type="dxa"/>
            <w:gridSpan w:val="3"/>
          </w:tcPr>
          <w:p w14:paraId="636F8EFF" w14:textId="34D01AF6" w:rsidR="003C1C3F" w:rsidRPr="0068185E" w:rsidRDefault="003C1C3F" w:rsidP="003526D7">
            <w:pPr>
              <w:spacing w:before="120" w:after="120"/>
              <w:rPr>
                <w:rFonts w:cstheme="minorHAnsi"/>
                <w:b/>
              </w:rPr>
            </w:pPr>
            <w:r w:rsidRPr="0068185E">
              <w:rPr>
                <w:rFonts w:cstheme="minorHAnsi"/>
                <w:b/>
                <w:sz w:val="22"/>
                <w:szCs w:val="22"/>
              </w:rPr>
              <w:t>Assumption:</w:t>
            </w:r>
            <w:r w:rsidR="00A317B4">
              <w:rPr>
                <w:rFonts w:cstheme="minorHAnsi"/>
                <w:b/>
                <w:sz w:val="22"/>
                <w:szCs w:val="22"/>
              </w:rPr>
              <w:t xml:space="preserve"> </w:t>
            </w:r>
            <w:r w:rsidR="003526D7" w:rsidRPr="00603348">
              <w:rPr>
                <w:rFonts w:cstheme="minorHAnsi"/>
                <w:bCs/>
                <w:sz w:val="22"/>
                <w:szCs w:val="22"/>
              </w:rPr>
              <w:t>N</w:t>
            </w:r>
            <w:r w:rsidR="00A317B4" w:rsidRPr="00603348">
              <w:rPr>
                <w:rFonts w:cstheme="minorHAnsi"/>
                <w:bCs/>
                <w:sz w:val="22"/>
                <w:szCs w:val="22"/>
              </w:rPr>
              <w:t>o use of HIU pump</w:t>
            </w:r>
          </w:p>
        </w:tc>
        <w:tc>
          <w:tcPr>
            <w:tcW w:w="3516" w:type="dxa"/>
            <w:gridSpan w:val="2"/>
          </w:tcPr>
          <w:p w14:paraId="49CDA700" w14:textId="61039C42" w:rsidR="003C1C3F" w:rsidRPr="0068185E" w:rsidRDefault="003C1C3F" w:rsidP="00F43A5F">
            <w:pPr>
              <w:spacing w:before="120" w:after="120"/>
              <w:rPr>
                <w:rFonts w:cstheme="minorHAnsi"/>
                <w:b/>
              </w:rPr>
            </w:pPr>
            <w:r w:rsidRPr="0068185E">
              <w:rPr>
                <w:rFonts w:cstheme="minorHAnsi"/>
                <w:b/>
                <w:sz w:val="22"/>
                <w:szCs w:val="22"/>
              </w:rPr>
              <w:t>Assumption</w:t>
            </w:r>
            <w:r>
              <w:rPr>
                <w:rFonts w:cstheme="minorHAnsi"/>
                <w:b/>
                <w:sz w:val="22"/>
                <w:szCs w:val="22"/>
              </w:rPr>
              <w:t xml:space="preserve"> no</w:t>
            </w:r>
            <w:r w:rsidRPr="00603348">
              <w:rPr>
                <w:rFonts w:cstheme="minorHAnsi"/>
                <w:bCs/>
                <w:sz w:val="22"/>
                <w:szCs w:val="22"/>
              </w:rPr>
              <w:t>:</w:t>
            </w:r>
            <w:r w:rsidR="00603348" w:rsidRPr="00603348">
              <w:rPr>
                <w:rFonts w:cstheme="minorHAnsi"/>
                <w:bCs/>
                <w:sz w:val="22"/>
                <w:szCs w:val="22"/>
              </w:rPr>
              <w:t xml:space="preserve"> </w:t>
            </w:r>
            <w:r w:rsidR="00E13F56">
              <w:rPr>
                <w:rFonts w:cstheme="minorHAnsi"/>
                <w:bCs/>
                <w:sz w:val="22"/>
                <w:szCs w:val="22"/>
              </w:rPr>
              <w:t>94</w:t>
            </w:r>
          </w:p>
        </w:tc>
      </w:tr>
      <w:tr w:rsidR="00017C28" w:rsidRPr="0068185E" w14:paraId="654BFA1A" w14:textId="37D4D373" w:rsidTr="0082663B">
        <w:tc>
          <w:tcPr>
            <w:tcW w:w="2330" w:type="dxa"/>
          </w:tcPr>
          <w:p w14:paraId="57E74381" w14:textId="77777777"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Rev:</w:t>
            </w:r>
          </w:p>
          <w:p w14:paraId="1412685A" w14:textId="6D40CEFA" w:rsidR="00017C28" w:rsidRPr="0068185E" w:rsidRDefault="001726A1" w:rsidP="00F43A5F">
            <w:pPr>
              <w:spacing w:before="120" w:after="120" w:line="276" w:lineRule="auto"/>
              <w:rPr>
                <w:rFonts w:cstheme="minorHAnsi"/>
                <w:sz w:val="22"/>
                <w:szCs w:val="22"/>
              </w:rPr>
            </w:pPr>
            <w:r>
              <w:rPr>
                <w:rFonts w:cstheme="minorHAnsi"/>
                <w:sz w:val="22"/>
                <w:szCs w:val="22"/>
              </w:rPr>
              <w:t>1</w:t>
            </w:r>
          </w:p>
        </w:tc>
        <w:tc>
          <w:tcPr>
            <w:tcW w:w="2331" w:type="dxa"/>
          </w:tcPr>
          <w:p w14:paraId="2EB87D4E" w14:textId="77777777"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Date:</w:t>
            </w:r>
          </w:p>
          <w:p w14:paraId="213A08F5" w14:textId="3129F28A" w:rsidR="00F43A5F" w:rsidRPr="0068185E" w:rsidRDefault="00A317B4" w:rsidP="00F43A5F">
            <w:pPr>
              <w:spacing w:before="120" w:after="120" w:line="276" w:lineRule="auto"/>
              <w:rPr>
                <w:rFonts w:cstheme="minorHAnsi"/>
                <w:sz w:val="22"/>
                <w:szCs w:val="22"/>
              </w:rPr>
            </w:pPr>
            <w:r>
              <w:rPr>
                <w:rFonts w:cstheme="minorHAnsi"/>
                <w:sz w:val="22"/>
                <w:szCs w:val="22"/>
              </w:rPr>
              <w:t>6 Dec 2019</w:t>
            </w:r>
          </w:p>
        </w:tc>
        <w:tc>
          <w:tcPr>
            <w:tcW w:w="2331" w:type="dxa"/>
            <w:gridSpan w:val="2"/>
          </w:tcPr>
          <w:p w14:paraId="6B6FA489" w14:textId="77777777"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Author:</w:t>
            </w:r>
          </w:p>
          <w:p w14:paraId="4A7664B0" w14:textId="314A6C6E" w:rsidR="00F43A5F" w:rsidRPr="0068185E" w:rsidRDefault="00A317B4" w:rsidP="00F43A5F">
            <w:pPr>
              <w:spacing w:before="120" w:after="120" w:line="276" w:lineRule="auto"/>
              <w:rPr>
                <w:rFonts w:cstheme="minorHAnsi"/>
                <w:sz w:val="22"/>
                <w:szCs w:val="22"/>
              </w:rPr>
            </w:pPr>
            <w:r>
              <w:rPr>
                <w:rFonts w:cstheme="minorHAnsi"/>
                <w:sz w:val="22"/>
                <w:szCs w:val="22"/>
              </w:rPr>
              <w:t>Martin Crane</w:t>
            </w:r>
          </w:p>
        </w:tc>
        <w:tc>
          <w:tcPr>
            <w:tcW w:w="2331" w:type="dxa"/>
          </w:tcPr>
          <w:p w14:paraId="5B3DF2DC" w14:textId="77777777" w:rsidR="00017C28" w:rsidRPr="0068185E" w:rsidRDefault="00017C28" w:rsidP="00F43A5F">
            <w:pPr>
              <w:spacing w:before="120" w:after="120" w:line="276" w:lineRule="auto"/>
              <w:rPr>
                <w:rFonts w:cstheme="minorHAnsi"/>
                <w:b/>
                <w:sz w:val="22"/>
                <w:szCs w:val="22"/>
              </w:rPr>
            </w:pPr>
            <w:r w:rsidRPr="0068185E">
              <w:rPr>
                <w:rFonts w:cstheme="minorHAnsi"/>
                <w:b/>
                <w:sz w:val="22"/>
                <w:szCs w:val="22"/>
              </w:rPr>
              <w:t>Checked:</w:t>
            </w:r>
          </w:p>
          <w:p w14:paraId="7AC0C514" w14:textId="71DD3DA3" w:rsidR="00F43A5F" w:rsidRPr="0068185E" w:rsidRDefault="0040637C" w:rsidP="00F43A5F">
            <w:pPr>
              <w:spacing w:before="120" w:after="120" w:line="276" w:lineRule="auto"/>
              <w:rPr>
                <w:rFonts w:cstheme="minorHAnsi"/>
                <w:sz w:val="22"/>
                <w:szCs w:val="22"/>
              </w:rPr>
            </w:pPr>
            <w:r>
              <w:rPr>
                <w:rFonts w:cstheme="minorHAnsi"/>
                <w:sz w:val="22"/>
                <w:szCs w:val="22"/>
              </w:rPr>
              <w:t>Gareth Jones</w:t>
            </w:r>
          </w:p>
        </w:tc>
      </w:tr>
    </w:tbl>
    <w:p w14:paraId="037C94D1" w14:textId="7D801694" w:rsidR="00A75691" w:rsidRPr="0068185E" w:rsidRDefault="00F43A5F" w:rsidP="00A75691">
      <w:pPr>
        <w:pStyle w:val="Heading1"/>
        <w:rPr>
          <w:rFonts w:asciiTheme="minorHAnsi" w:hAnsiTheme="minorHAnsi" w:cstheme="minorHAnsi"/>
          <w:b/>
          <w:bCs/>
          <w:sz w:val="22"/>
          <w:szCs w:val="22"/>
        </w:rPr>
      </w:pPr>
      <w:bookmarkStart w:id="1" w:name="_Toc514342241"/>
      <w:r w:rsidRPr="0068185E">
        <w:rPr>
          <w:rFonts w:asciiTheme="minorHAnsi" w:hAnsiTheme="minorHAnsi" w:cstheme="minorHAnsi"/>
          <w:b/>
          <w:bCs/>
          <w:sz w:val="22"/>
          <w:szCs w:val="22"/>
        </w:rPr>
        <w:t>Introduction</w:t>
      </w:r>
      <w:bookmarkEnd w:id="1"/>
    </w:p>
    <w:p w14:paraId="142E5027" w14:textId="77777777" w:rsidR="00913B5D" w:rsidRDefault="00AB3738" w:rsidP="0068185E">
      <w:pPr>
        <w:spacing w:before="240" w:after="120"/>
        <w:jc w:val="both"/>
        <w:rPr>
          <w:lang w:val="en-GB"/>
        </w:rPr>
      </w:pPr>
      <w:r>
        <w:rPr>
          <w:lang w:val="en-GB"/>
        </w:rPr>
        <w:t xml:space="preserve">The </w:t>
      </w:r>
      <w:r w:rsidR="00603348">
        <w:rPr>
          <w:lang w:val="en-GB"/>
        </w:rPr>
        <w:t>BESA HIU Standard</w:t>
      </w:r>
      <w:r>
        <w:rPr>
          <w:lang w:val="en-GB"/>
        </w:rPr>
        <w:t xml:space="preserve"> </w:t>
      </w:r>
      <w:r w:rsidR="00A317B4">
        <w:rPr>
          <w:lang w:val="en-GB"/>
        </w:rPr>
        <w:t>space heating tests</w:t>
      </w:r>
      <w:r w:rsidR="00603348">
        <w:rPr>
          <w:lang w:val="en-GB"/>
        </w:rPr>
        <w:t xml:space="preserve"> (1a-1f)</w:t>
      </w:r>
      <w:r w:rsidR="00A317B4">
        <w:rPr>
          <w:lang w:val="en-GB"/>
        </w:rPr>
        <w:t xml:space="preserve"> </w:t>
      </w:r>
      <w:r w:rsidR="00603348">
        <w:rPr>
          <w:lang w:val="en-GB"/>
        </w:rPr>
        <w:t>do</w:t>
      </w:r>
      <w:r w:rsidR="00A317B4">
        <w:rPr>
          <w:lang w:val="en-GB"/>
        </w:rPr>
        <w:t xml:space="preserve"> not</w:t>
      </w:r>
      <w:r w:rsidR="00603348">
        <w:rPr>
          <w:lang w:val="en-GB"/>
        </w:rPr>
        <w:t xml:space="preserve"> currently</w:t>
      </w:r>
      <w:r w:rsidR="00A317B4">
        <w:rPr>
          <w:lang w:val="en-GB"/>
        </w:rPr>
        <w:t xml:space="preserve"> </w:t>
      </w:r>
      <w:r w:rsidR="0081400D">
        <w:rPr>
          <w:lang w:val="en-GB"/>
        </w:rPr>
        <w:t>utilise</w:t>
      </w:r>
      <w:r w:rsidR="00A317B4">
        <w:rPr>
          <w:lang w:val="en-GB"/>
        </w:rPr>
        <w:t xml:space="preserve"> the HIU pump. </w:t>
      </w:r>
    </w:p>
    <w:p w14:paraId="6A1C242E" w14:textId="77777777" w:rsidR="00913B5D" w:rsidRDefault="00A317B4" w:rsidP="0068185E">
      <w:pPr>
        <w:spacing w:before="240" w:after="120"/>
        <w:jc w:val="both"/>
        <w:rPr>
          <w:lang w:val="en-GB"/>
        </w:rPr>
      </w:pPr>
      <w:r>
        <w:rPr>
          <w:lang w:val="en-GB"/>
        </w:rPr>
        <w:t>The Swedish Test from which</w:t>
      </w:r>
      <w:r w:rsidR="001726A1">
        <w:rPr>
          <w:lang w:val="en-GB"/>
        </w:rPr>
        <w:t xml:space="preserve"> the BESA test was developed does</w:t>
      </w:r>
      <w:r>
        <w:rPr>
          <w:lang w:val="en-GB"/>
        </w:rPr>
        <w:t xml:space="preserve"> not</w:t>
      </w:r>
      <w:r w:rsidR="001726A1">
        <w:rPr>
          <w:lang w:val="en-GB"/>
        </w:rPr>
        <w:t xml:space="preserve"> use</w:t>
      </w:r>
      <w:r>
        <w:rPr>
          <w:lang w:val="en-GB"/>
        </w:rPr>
        <w:t xml:space="preserve"> the </w:t>
      </w:r>
      <w:r w:rsidR="001726A1">
        <w:rPr>
          <w:lang w:val="en-GB"/>
        </w:rPr>
        <w:t>HIU</w:t>
      </w:r>
      <w:r>
        <w:rPr>
          <w:lang w:val="en-GB"/>
        </w:rPr>
        <w:t xml:space="preserve"> pump.  </w:t>
      </w:r>
    </w:p>
    <w:p w14:paraId="14096FB9" w14:textId="44833390" w:rsidR="00975DA9" w:rsidRDefault="00A317B4" w:rsidP="0068185E">
      <w:pPr>
        <w:spacing w:before="240" w:after="120"/>
        <w:jc w:val="both"/>
        <w:rPr>
          <w:lang w:val="en-GB"/>
        </w:rPr>
      </w:pPr>
      <w:r>
        <w:rPr>
          <w:lang w:val="en-GB"/>
        </w:rPr>
        <w:t xml:space="preserve">The SBRI </w:t>
      </w:r>
      <w:r w:rsidR="001726A1">
        <w:rPr>
          <w:lang w:val="en-GB"/>
        </w:rPr>
        <w:t xml:space="preserve">funded HIU </w:t>
      </w:r>
      <w:r>
        <w:rPr>
          <w:lang w:val="en-GB"/>
        </w:rPr>
        <w:t>test did include a test with radiators</w:t>
      </w:r>
      <w:r w:rsidR="00784C48">
        <w:rPr>
          <w:lang w:val="en-GB"/>
        </w:rPr>
        <w:t>, that were ‘poorly commissioned’ (the lock</w:t>
      </w:r>
      <w:r w:rsidR="00AB3738">
        <w:rPr>
          <w:lang w:val="en-GB"/>
        </w:rPr>
        <w:t xml:space="preserve"> </w:t>
      </w:r>
      <w:r w:rsidR="00784C48">
        <w:rPr>
          <w:lang w:val="en-GB"/>
        </w:rPr>
        <w:t>shield valves fully open</w:t>
      </w:r>
      <w:r w:rsidR="001726A1">
        <w:rPr>
          <w:lang w:val="en-GB"/>
        </w:rPr>
        <w:t xml:space="preserve"> and </w:t>
      </w:r>
      <w:proofErr w:type="spellStart"/>
      <w:r w:rsidR="001726A1">
        <w:rPr>
          <w:lang w:val="en-GB"/>
        </w:rPr>
        <w:t>presettable</w:t>
      </w:r>
      <w:proofErr w:type="spellEnd"/>
      <w:r w:rsidR="001726A1">
        <w:rPr>
          <w:lang w:val="en-GB"/>
        </w:rPr>
        <w:t xml:space="preserve"> valves not set)</w:t>
      </w:r>
      <w:r>
        <w:rPr>
          <w:lang w:val="en-GB"/>
        </w:rPr>
        <w:t xml:space="preserve"> that utilised the HIU pump.  This test produced a wide range of heat outputs and return temperat</w:t>
      </w:r>
      <w:r w:rsidR="000A53D9">
        <w:rPr>
          <w:lang w:val="en-GB"/>
        </w:rPr>
        <w:t xml:space="preserve">ures between the HIUs tested.  </w:t>
      </w:r>
      <w:r w:rsidR="00784C48">
        <w:rPr>
          <w:lang w:val="en-GB"/>
        </w:rPr>
        <w:t xml:space="preserve">There was a second test which allowed the enabling of any facility the HIU had to improve performance when the HIU was supplying poorly commissioned radiators.  Together </w:t>
      </w:r>
      <w:proofErr w:type="gramStart"/>
      <w:r w:rsidR="00784C48">
        <w:rPr>
          <w:lang w:val="en-GB"/>
        </w:rPr>
        <w:t>these test</w:t>
      </w:r>
      <w:proofErr w:type="gramEnd"/>
      <w:r w:rsidR="00784C48">
        <w:rPr>
          <w:lang w:val="en-GB"/>
        </w:rPr>
        <w:t xml:space="preserve"> gave an indication of the potential of the controls in some HIU to manage poorly set up radiator.  The results were purely </w:t>
      </w:r>
      <w:proofErr w:type="gramStart"/>
      <w:r w:rsidR="00784C48">
        <w:rPr>
          <w:lang w:val="en-GB"/>
        </w:rPr>
        <w:t>observational</w:t>
      </w:r>
      <w:proofErr w:type="gramEnd"/>
      <w:r w:rsidR="00784C48">
        <w:rPr>
          <w:lang w:val="en-GB"/>
        </w:rPr>
        <w:t xml:space="preserve"> and it was not possible to robustly </w:t>
      </w:r>
      <w:r w:rsidR="001726A1">
        <w:rPr>
          <w:lang w:val="en-GB"/>
        </w:rPr>
        <w:t>measure that</w:t>
      </w:r>
      <w:r w:rsidR="00784C48">
        <w:rPr>
          <w:lang w:val="en-GB"/>
        </w:rPr>
        <w:t xml:space="preserve"> one HIU </w:t>
      </w:r>
      <w:r w:rsidR="001726A1">
        <w:rPr>
          <w:lang w:val="en-GB"/>
        </w:rPr>
        <w:t>w</w:t>
      </w:r>
      <w:r w:rsidR="00784C48">
        <w:rPr>
          <w:lang w:val="en-GB"/>
        </w:rPr>
        <w:t xml:space="preserve">as ‘better’ than another and ultimately the better solution to the circumstance these tests evaluated was to install </w:t>
      </w:r>
      <w:proofErr w:type="spellStart"/>
      <w:r w:rsidR="00784C48">
        <w:rPr>
          <w:lang w:val="en-GB"/>
        </w:rPr>
        <w:t>presettable</w:t>
      </w:r>
      <w:proofErr w:type="spellEnd"/>
      <w:r w:rsidR="00784C48">
        <w:rPr>
          <w:lang w:val="en-GB"/>
        </w:rPr>
        <w:t xml:space="preserve"> valves on the radiators and properly commission them. </w:t>
      </w:r>
    </w:p>
    <w:p w14:paraId="45E375B8" w14:textId="59F9F582" w:rsidR="0040637C" w:rsidRPr="0068185E" w:rsidRDefault="0040637C" w:rsidP="0068185E">
      <w:pPr>
        <w:spacing w:before="240" w:after="120"/>
        <w:jc w:val="both"/>
        <w:rPr>
          <w:lang w:val="en-GB"/>
        </w:rPr>
      </w:pPr>
      <w:r>
        <w:rPr>
          <w:lang w:val="en-GB"/>
        </w:rPr>
        <w:t>The following sections review various considerations with respect to whether to include</w:t>
      </w:r>
      <w:r w:rsidR="00975DA9">
        <w:rPr>
          <w:lang w:val="en-GB"/>
        </w:rPr>
        <w:t xml:space="preserve"> space heating</w:t>
      </w:r>
      <w:r>
        <w:rPr>
          <w:lang w:val="en-GB"/>
        </w:rPr>
        <w:t xml:space="preserve"> tests that use the HIU pump, then set out a conclusion and recommendation.</w:t>
      </w:r>
    </w:p>
    <w:p w14:paraId="0E271638" w14:textId="4AA3CE77" w:rsidR="00DE687E" w:rsidRPr="0068185E" w:rsidRDefault="003F027B" w:rsidP="003F027B">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Consideration 1</w:t>
      </w:r>
    </w:p>
    <w:p w14:paraId="4864B5C8" w14:textId="77777777" w:rsidR="0040637C" w:rsidRDefault="001726A1" w:rsidP="0068185E">
      <w:pPr>
        <w:spacing w:before="240" w:after="120"/>
        <w:jc w:val="both"/>
        <w:rPr>
          <w:lang w:val="en-GB"/>
        </w:rPr>
      </w:pPr>
      <w:r>
        <w:rPr>
          <w:lang w:val="en-GB"/>
        </w:rPr>
        <w:t>If the HIU pumps were used</w:t>
      </w:r>
      <w:r w:rsidR="0040637C">
        <w:rPr>
          <w:lang w:val="en-GB"/>
        </w:rPr>
        <w:t>,</w:t>
      </w:r>
      <w:r>
        <w:rPr>
          <w:lang w:val="en-GB"/>
        </w:rPr>
        <w:t xml:space="preserve"> it would not be possible to achieve </w:t>
      </w:r>
      <w:r w:rsidR="00784C48">
        <w:rPr>
          <w:lang w:val="en-GB"/>
        </w:rPr>
        <w:t>consistent</w:t>
      </w:r>
      <w:r w:rsidR="000A53D9">
        <w:rPr>
          <w:lang w:val="en-GB"/>
        </w:rPr>
        <w:t xml:space="preserve"> system flow rates </w:t>
      </w:r>
      <w:r>
        <w:rPr>
          <w:lang w:val="en-GB"/>
        </w:rPr>
        <w:t xml:space="preserve">on all </w:t>
      </w:r>
      <w:r w:rsidR="000A53D9">
        <w:rPr>
          <w:lang w:val="en-GB"/>
        </w:rPr>
        <w:t>HIUs tested</w:t>
      </w:r>
      <w:r>
        <w:rPr>
          <w:lang w:val="en-GB"/>
        </w:rPr>
        <w:t xml:space="preserve"> as every HIU </w:t>
      </w:r>
      <w:r w:rsidR="00F57D8D">
        <w:rPr>
          <w:lang w:val="en-GB"/>
        </w:rPr>
        <w:t xml:space="preserve">design </w:t>
      </w:r>
      <w:r>
        <w:rPr>
          <w:lang w:val="en-GB"/>
        </w:rPr>
        <w:t xml:space="preserve">has a different heat exchanger and </w:t>
      </w:r>
      <w:r w:rsidR="00F57D8D">
        <w:rPr>
          <w:lang w:val="en-GB"/>
        </w:rPr>
        <w:t>control valves</w:t>
      </w:r>
      <w:r w:rsidR="0040637C">
        <w:rPr>
          <w:lang w:val="en-GB"/>
        </w:rPr>
        <w:t>. As such,</w:t>
      </w:r>
      <w:r w:rsidR="00F57D8D">
        <w:rPr>
          <w:lang w:val="en-GB"/>
        </w:rPr>
        <w:t xml:space="preserve"> every HIU</w:t>
      </w:r>
      <w:r>
        <w:rPr>
          <w:lang w:val="en-GB"/>
        </w:rPr>
        <w:t xml:space="preserve"> produce</w:t>
      </w:r>
      <w:r w:rsidR="00F57D8D">
        <w:rPr>
          <w:lang w:val="en-GB"/>
        </w:rPr>
        <w:t>s</w:t>
      </w:r>
      <w:r>
        <w:rPr>
          <w:lang w:val="en-GB"/>
        </w:rPr>
        <w:t xml:space="preserve"> a different </w:t>
      </w:r>
      <w:r w:rsidR="00AB3738">
        <w:rPr>
          <w:lang w:val="en-GB"/>
        </w:rPr>
        <w:t xml:space="preserve">pressure drop for the test flowrate. </w:t>
      </w:r>
    </w:p>
    <w:p w14:paraId="79C529DB" w14:textId="062713C9" w:rsidR="00A03807" w:rsidRDefault="00AB3738" w:rsidP="0068185E">
      <w:pPr>
        <w:spacing w:before="240" w:after="120"/>
        <w:jc w:val="both"/>
        <w:rPr>
          <w:lang w:val="en-GB"/>
        </w:rPr>
      </w:pPr>
      <w:r>
        <w:rPr>
          <w:lang w:val="en-GB"/>
        </w:rPr>
        <w:t>The adjustability of the pumps is insufficient to allow adjustment to the flow rate</w:t>
      </w:r>
      <w:r w:rsidR="0040637C">
        <w:rPr>
          <w:lang w:val="en-GB"/>
        </w:rPr>
        <w:t xml:space="preserve"> such to achieve the required flow rate</w:t>
      </w:r>
      <w:r>
        <w:rPr>
          <w:lang w:val="en-GB"/>
        </w:rPr>
        <w:t>.</w:t>
      </w:r>
      <w:r w:rsidR="00A03807">
        <w:rPr>
          <w:lang w:val="en-GB"/>
        </w:rPr>
        <w:t xml:space="preserve"> </w:t>
      </w:r>
      <w:r>
        <w:rPr>
          <w:lang w:val="en-GB"/>
        </w:rPr>
        <w:t xml:space="preserve"> </w:t>
      </w:r>
      <w:r w:rsidR="0040637C">
        <w:rPr>
          <w:lang w:val="en-GB"/>
        </w:rPr>
        <w:t>In order for tests to be comparable across HIUs, t</w:t>
      </w:r>
      <w:r>
        <w:rPr>
          <w:lang w:val="en-GB"/>
        </w:rPr>
        <w:t>he flowrate needs to be the same for each HIU tested.</w:t>
      </w:r>
    </w:p>
    <w:p w14:paraId="3C34B355" w14:textId="242EBB5F" w:rsidR="00F57D8D" w:rsidRDefault="00AB3738" w:rsidP="0068185E">
      <w:pPr>
        <w:spacing w:before="240" w:after="120"/>
        <w:jc w:val="both"/>
        <w:rPr>
          <w:lang w:val="en-GB"/>
        </w:rPr>
      </w:pPr>
      <w:r>
        <w:rPr>
          <w:lang w:val="en-GB"/>
        </w:rPr>
        <w:t xml:space="preserve"> In a real heating </w:t>
      </w:r>
      <w:proofErr w:type="gramStart"/>
      <w:r>
        <w:rPr>
          <w:lang w:val="en-GB"/>
        </w:rPr>
        <w:t>system</w:t>
      </w:r>
      <w:proofErr w:type="gramEnd"/>
      <w:r>
        <w:rPr>
          <w:lang w:val="en-GB"/>
        </w:rPr>
        <w:t xml:space="preserve"> the </w:t>
      </w:r>
      <w:r w:rsidR="00F57D8D">
        <w:rPr>
          <w:lang w:val="en-GB"/>
        </w:rPr>
        <w:t>flow is controlled by a combination of HIU and heating system settings, and the level of accuracy of control required is lower than that required for a test that compares HIUs.</w:t>
      </w:r>
    </w:p>
    <w:p w14:paraId="0BBA35FB" w14:textId="4A54E968" w:rsidR="00F57D8D" w:rsidRDefault="00F57D8D" w:rsidP="00F57D8D">
      <w:pPr>
        <w:pStyle w:val="Heading1"/>
        <w:rPr>
          <w:rFonts w:asciiTheme="minorHAnsi" w:hAnsiTheme="minorHAnsi" w:cstheme="minorHAnsi"/>
          <w:b/>
          <w:bCs/>
          <w:sz w:val="22"/>
          <w:szCs w:val="22"/>
        </w:rPr>
      </w:pPr>
      <w:r w:rsidRPr="0068185E">
        <w:rPr>
          <w:rFonts w:asciiTheme="minorHAnsi" w:hAnsiTheme="minorHAnsi" w:cstheme="minorHAnsi"/>
          <w:b/>
          <w:bCs/>
          <w:sz w:val="22"/>
          <w:szCs w:val="22"/>
        </w:rPr>
        <w:lastRenderedPageBreak/>
        <w:t>Consideration 2</w:t>
      </w:r>
    </w:p>
    <w:p w14:paraId="340ABCCF" w14:textId="77777777" w:rsidR="00A03807" w:rsidRDefault="00F57D8D" w:rsidP="00F57D8D">
      <w:pPr>
        <w:spacing w:before="240" w:after="120"/>
        <w:jc w:val="both"/>
        <w:rPr>
          <w:lang w:val="en-GB"/>
        </w:rPr>
      </w:pPr>
      <w:r>
        <w:rPr>
          <w:lang w:val="en-GB"/>
        </w:rPr>
        <w:t xml:space="preserve">The Test rig </w:t>
      </w:r>
      <w:r w:rsidRPr="00A03807">
        <w:rPr>
          <w:i/>
          <w:iCs/>
          <w:lang w:val="en-GB"/>
        </w:rPr>
        <w:t>could</w:t>
      </w:r>
      <w:r>
        <w:rPr>
          <w:lang w:val="en-GB"/>
        </w:rPr>
        <w:t xml:space="preserve"> be used to set the required test flowrate</w:t>
      </w:r>
      <w:r w:rsidR="00A03807">
        <w:rPr>
          <w:lang w:val="en-GB"/>
        </w:rPr>
        <w:t xml:space="preserve">, through </w:t>
      </w:r>
      <w:r>
        <w:rPr>
          <w:lang w:val="en-GB"/>
        </w:rPr>
        <w:t xml:space="preserve">the use of a commissioning set for example.  This would utilise the HIU </w:t>
      </w:r>
      <w:proofErr w:type="gramStart"/>
      <w:r>
        <w:rPr>
          <w:lang w:val="en-GB"/>
        </w:rPr>
        <w:t>pump, but</w:t>
      </w:r>
      <w:proofErr w:type="gramEnd"/>
      <w:r>
        <w:rPr>
          <w:lang w:val="en-GB"/>
        </w:rPr>
        <w:t xml:space="preserve"> would not provide any more useful data than the current test setup.  </w:t>
      </w:r>
    </w:p>
    <w:p w14:paraId="09348526" w14:textId="09327D3E" w:rsidR="0068185E" w:rsidRPr="0068185E" w:rsidRDefault="00F57D8D" w:rsidP="00F57D8D">
      <w:pPr>
        <w:spacing w:before="240" w:after="120"/>
        <w:jc w:val="both"/>
        <w:rPr>
          <w:lang w:val="en-GB"/>
        </w:rPr>
      </w:pPr>
      <w:r>
        <w:rPr>
          <w:lang w:val="en-GB"/>
        </w:rPr>
        <w:t xml:space="preserve">The use of the HIU pump may lead to inconsistent results </w:t>
      </w:r>
      <w:r w:rsidR="00472577">
        <w:rPr>
          <w:lang w:val="en-GB"/>
        </w:rPr>
        <w:t>due to the electronic control of the pump. The</w:t>
      </w:r>
      <w:r w:rsidR="00A03807">
        <w:rPr>
          <w:lang w:val="en-GB"/>
        </w:rPr>
        <w:t>re</w:t>
      </w:r>
      <w:r w:rsidR="00472577">
        <w:rPr>
          <w:lang w:val="en-GB"/>
        </w:rPr>
        <w:t xml:space="preserve"> may be problems setting a constant pump speed where the HIU electronics directly control the pump.  </w:t>
      </w:r>
    </w:p>
    <w:p w14:paraId="04747623" w14:textId="194A04B0" w:rsidR="00A75691" w:rsidRDefault="003F027B" w:rsidP="003F027B">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 xml:space="preserve">Consideration </w:t>
      </w:r>
      <w:r w:rsidR="00472577">
        <w:rPr>
          <w:rFonts w:asciiTheme="minorHAnsi" w:hAnsiTheme="minorHAnsi" w:cstheme="minorHAnsi"/>
          <w:b/>
          <w:bCs/>
          <w:sz w:val="22"/>
          <w:szCs w:val="22"/>
        </w:rPr>
        <w:t>3</w:t>
      </w:r>
    </w:p>
    <w:p w14:paraId="005BAC84" w14:textId="77777777" w:rsidR="00A03807" w:rsidRDefault="000A53D9" w:rsidP="000A53D9">
      <w:pPr>
        <w:rPr>
          <w:lang w:val="en-GB"/>
        </w:rPr>
      </w:pPr>
      <w:r>
        <w:rPr>
          <w:lang w:val="en-GB"/>
        </w:rPr>
        <w:t xml:space="preserve">The pump’s role is to provide the required </w:t>
      </w:r>
      <w:proofErr w:type="spellStart"/>
      <w:r>
        <w:rPr>
          <w:lang w:val="en-GB"/>
        </w:rPr>
        <w:t>dP</w:t>
      </w:r>
      <w:proofErr w:type="spellEnd"/>
      <w:r>
        <w:rPr>
          <w:lang w:val="en-GB"/>
        </w:rPr>
        <w:t xml:space="preserve"> for the heating system.  The </w:t>
      </w:r>
      <w:proofErr w:type="spellStart"/>
      <w:r>
        <w:rPr>
          <w:lang w:val="en-GB"/>
        </w:rPr>
        <w:t>dP</w:t>
      </w:r>
      <w:proofErr w:type="spellEnd"/>
      <w:r>
        <w:rPr>
          <w:lang w:val="en-GB"/>
        </w:rPr>
        <w:t xml:space="preserve"> required for a heating system is variable</w:t>
      </w:r>
      <w:r w:rsidR="00A03807">
        <w:rPr>
          <w:lang w:val="en-GB"/>
        </w:rPr>
        <w:t>,</w:t>
      </w:r>
      <w:r>
        <w:rPr>
          <w:lang w:val="en-GB"/>
        </w:rPr>
        <w:t xml:space="preserve"> depending on heating system </w:t>
      </w:r>
      <w:r w:rsidR="00784C48">
        <w:rPr>
          <w:lang w:val="en-GB"/>
        </w:rPr>
        <w:t>design</w:t>
      </w:r>
      <w:r w:rsidR="00A03807">
        <w:rPr>
          <w:lang w:val="en-GB"/>
        </w:rPr>
        <w:t xml:space="preserve">. As example, the following are all variables that impact on </w:t>
      </w:r>
      <w:proofErr w:type="spellStart"/>
      <w:r w:rsidR="00A03807">
        <w:rPr>
          <w:lang w:val="en-GB"/>
        </w:rPr>
        <w:t>dP</w:t>
      </w:r>
      <w:proofErr w:type="spellEnd"/>
      <w:r w:rsidR="00A03807">
        <w:rPr>
          <w:lang w:val="en-GB"/>
        </w:rPr>
        <w:t xml:space="preserve"> requirements: heating system selected – </w:t>
      </w:r>
      <w:r w:rsidR="00784C48">
        <w:rPr>
          <w:lang w:val="en-GB"/>
        </w:rPr>
        <w:t xml:space="preserve">radiators / fan coils / direct underfloor / underfloor via a </w:t>
      </w:r>
      <w:r w:rsidR="00B15442">
        <w:rPr>
          <w:lang w:val="en-GB"/>
        </w:rPr>
        <w:t>separate</w:t>
      </w:r>
      <w:r w:rsidR="00784C48">
        <w:rPr>
          <w:lang w:val="en-GB"/>
        </w:rPr>
        <w:t xml:space="preserve"> </w:t>
      </w:r>
      <w:r w:rsidR="00B15442">
        <w:rPr>
          <w:lang w:val="en-GB"/>
        </w:rPr>
        <w:t>manifold</w:t>
      </w:r>
      <w:r w:rsidR="00784C48">
        <w:rPr>
          <w:lang w:val="en-GB"/>
        </w:rPr>
        <w:t xml:space="preserve"> with mixing circuit</w:t>
      </w:r>
      <w:r w:rsidR="00A03807">
        <w:rPr>
          <w:lang w:val="en-GB"/>
        </w:rPr>
        <w:t xml:space="preserve">; </w:t>
      </w:r>
      <w:r w:rsidR="00784C48">
        <w:rPr>
          <w:lang w:val="en-GB"/>
        </w:rPr>
        <w:t xml:space="preserve"> the heating system pipework </w:t>
      </w:r>
      <w:r w:rsidR="00A03807">
        <w:rPr>
          <w:lang w:val="en-GB"/>
        </w:rPr>
        <w:t xml:space="preserve">- </w:t>
      </w:r>
      <w:r w:rsidR="00784C48">
        <w:rPr>
          <w:lang w:val="en-GB"/>
        </w:rPr>
        <w:t xml:space="preserve">15mm copper or much smaller </w:t>
      </w:r>
      <w:r w:rsidR="00B15442">
        <w:rPr>
          <w:lang w:val="en-GB"/>
        </w:rPr>
        <w:t>micro bore</w:t>
      </w:r>
      <w:r w:rsidR="00A03807">
        <w:rPr>
          <w:lang w:val="en-GB"/>
        </w:rPr>
        <w:t>; t</w:t>
      </w:r>
      <w:r w:rsidR="00784C48">
        <w:rPr>
          <w:lang w:val="en-GB"/>
        </w:rPr>
        <w:t xml:space="preserve">he choice of control valve </w:t>
      </w:r>
      <w:r w:rsidR="00A03807">
        <w:rPr>
          <w:lang w:val="en-GB"/>
        </w:rPr>
        <w:t>– e.g.</w:t>
      </w:r>
      <w:r w:rsidR="00784C48">
        <w:rPr>
          <w:lang w:val="en-GB"/>
        </w:rPr>
        <w:t xml:space="preserve"> </w:t>
      </w:r>
      <w:proofErr w:type="spellStart"/>
      <w:r w:rsidR="00784C48">
        <w:rPr>
          <w:lang w:val="en-GB"/>
        </w:rPr>
        <w:t>presettable</w:t>
      </w:r>
      <w:proofErr w:type="spellEnd"/>
      <w:r w:rsidR="00784C48">
        <w:rPr>
          <w:lang w:val="en-GB"/>
        </w:rPr>
        <w:t xml:space="preserve"> TRV and design dT which could range from 10C for underfloor to 30C for some radiator setups.  </w:t>
      </w:r>
    </w:p>
    <w:p w14:paraId="7A4F894B" w14:textId="0D9156A5" w:rsidR="00A03807" w:rsidRDefault="00784C48" w:rsidP="000A53D9">
      <w:pPr>
        <w:rPr>
          <w:lang w:val="en-GB"/>
        </w:rPr>
      </w:pPr>
      <w:r>
        <w:rPr>
          <w:lang w:val="en-GB"/>
        </w:rPr>
        <w:t xml:space="preserve">With so many potential </w:t>
      </w:r>
      <w:proofErr w:type="gramStart"/>
      <w:r>
        <w:rPr>
          <w:lang w:val="en-GB"/>
        </w:rPr>
        <w:t>system</w:t>
      </w:r>
      <w:proofErr w:type="gramEnd"/>
      <w:r>
        <w:rPr>
          <w:lang w:val="en-GB"/>
        </w:rPr>
        <w:t xml:space="preserve"> designs </w:t>
      </w:r>
      <w:r w:rsidR="00A03807">
        <w:rPr>
          <w:lang w:val="en-GB"/>
        </w:rPr>
        <w:t xml:space="preserve">it is not clear which </w:t>
      </w:r>
      <w:r>
        <w:rPr>
          <w:lang w:val="en-GB"/>
        </w:rPr>
        <w:t>the HIU Test</w:t>
      </w:r>
      <w:r w:rsidR="00A03807">
        <w:rPr>
          <w:lang w:val="en-GB"/>
        </w:rPr>
        <w:t xml:space="preserve"> would</w:t>
      </w:r>
      <w:r>
        <w:rPr>
          <w:lang w:val="en-GB"/>
        </w:rPr>
        <w:t xml:space="preserve"> replicate</w:t>
      </w:r>
      <w:r w:rsidR="00A03807">
        <w:rPr>
          <w:lang w:val="en-GB"/>
        </w:rPr>
        <w:t>.</w:t>
      </w:r>
    </w:p>
    <w:p w14:paraId="486B84A9" w14:textId="6DF565CE" w:rsidR="000A53D9" w:rsidRDefault="00F57D8D" w:rsidP="000A53D9">
      <w:pPr>
        <w:rPr>
          <w:lang w:val="en-GB"/>
        </w:rPr>
      </w:pPr>
      <w:r>
        <w:rPr>
          <w:lang w:val="en-GB"/>
        </w:rPr>
        <w:t xml:space="preserve">All pumps are now variable </w:t>
      </w:r>
      <w:proofErr w:type="gramStart"/>
      <w:r>
        <w:rPr>
          <w:lang w:val="en-GB"/>
        </w:rPr>
        <w:t>speed</w:t>
      </w:r>
      <w:proofErr w:type="gramEnd"/>
      <w:r>
        <w:rPr>
          <w:lang w:val="en-GB"/>
        </w:rPr>
        <w:t xml:space="preserve"> and most have more than 6 potential speed settings, which adds yet more potential </w:t>
      </w:r>
      <w:r w:rsidR="00472577">
        <w:rPr>
          <w:lang w:val="en-GB"/>
        </w:rPr>
        <w:t>variable</w:t>
      </w:r>
      <w:r>
        <w:rPr>
          <w:lang w:val="en-GB"/>
        </w:rPr>
        <w:t xml:space="preserve"> between HIUs and their recommended setups</w:t>
      </w:r>
    </w:p>
    <w:p w14:paraId="77C687BE" w14:textId="30C94607" w:rsidR="00197FD7" w:rsidRDefault="00197FD7" w:rsidP="00197FD7">
      <w:pPr>
        <w:pStyle w:val="Heading1"/>
        <w:rPr>
          <w:rFonts w:asciiTheme="minorHAnsi" w:hAnsiTheme="minorHAnsi" w:cstheme="minorHAnsi"/>
          <w:b/>
          <w:bCs/>
          <w:sz w:val="22"/>
          <w:szCs w:val="22"/>
        </w:rPr>
      </w:pPr>
      <w:r w:rsidRPr="0068185E">
        <w:rPr>
          <w:rFonts w:asciiTheme="minorHAnsi" w:hAnsiTheme="minorHAnsi" w:cstheme="minorHAnsi"/>
          <w:b/>
          <w:bCs/>
          <w:sz w:val="22"/>
          <w:szCs w:val="22"/>
        </w:rPr>
        <w:t xml:space="preserve">Consideration </w:t>
      </w:r>
      <w:r w:rsidR="00472577">
        <w:rPr>
          <w:rFonts w:asciiTheme="minorHAnsi" w:hAnsiTheme="minorHAnsi" w:cstheme="minorHAnsi"/>
          <w:b/>
          <w:bCs/>
          <w:sz w:val="22"/>
          <w:szCs w:val="22"/>
        </w:rPr>
        <w:t>4</w:t>
      </w:r>
    </w:p>
    <w:p w14:paraId="02642773" w14:textId="21B2FFED" w:rsidR="00A03807" w:rsidRDefault="00A03807" w:rsidP="000A53D9">
      <w:pPr>
        <w:spacing w:before="240" w:after="120"/>
        <w:jc w:val="both"/>
        <w:rPr>
          <w:lang w:val="en-GB"/>
        </w:rPr>
      </w:pPr>
      <w:r>
        <w:rPr>
          <w:lang w:val="en-GB"/>
        </w:rPr>
        <w:t>It is not clear</w:t>
      </w:r>
      <w:r w:rsidR="000A53D9">
        <w:rPr>
          <w:lang w:val="en-GB"/>
        </w:rPr>
        <w:t xml:space="preserve"> </w:t>
      </w:r>
      <w:r>
        <w:rPr>
          <w:lang w:val="en-GB"/>
        </w:rPr>
        <w:t xml:space="preserve">what the </w:t>
      </w:r>
      <w:r w:rsidR="000A53D9">
        <w:rPr>
          <w:lang w:val="en-GB"/>
        </w:rPr>
        <w:t xml:space="preserve">aim </w:t>
      </w:r>
      <w:r>
        <w:rPr>
          <w:lang w:val="en-GB"/>
        </w:rPr>
        <w:t xml:space="preserve">would be for </w:t>
      </w:r>
      <w:r w:rsidR="000A53D9">
        <w:rPr>
          <w:lang w:val="en-GB"/>
        </w:rPr>
        <w:t>a test that included the HIU pump</w:t>
      </w:r>
      <w:r>
        <w:rPr>
          <w:lang w:val="en-GB"/>
        </w:rPr>
        <w:t>.</w:t>
      </w:r>
      <w:r w:rsidR="000A53D9">
        <w:rPr>
          <w:lang w:val="en-GB"/>
        </w:rPr>
        <w:t xml:space="preserve"> </w:t>
      </w:r>
      <w:r>
        <w:rPr>
          <w:lang w:val="en-GB"/>
        </w:rPr>
        <w:t>More importantly, it is not clear w</w:t>
      </w:r>
      <w:r w:rsidR="000A53D9">
        <w:rPr>
          <w:lang w:val="en-GB"/>
        </w:rPr>
        <w:t>hat aspect of HIU performance could be improved if the pump was tested</w:t>
      </w:r>
      <w:r>
        <w:rPr>
          <w:lang w:val="en-GB"/>
        </w:rPr>
        <w:t>.</w:t>
      </w:r>
    </w:p>
    <w:p w14:paraId="257CC62B" w14:textId="77777777" w:rsidR="00A03807" w:rsidRDefault="00A03807" w:rsidP="000A53D9">
      <w:pPr>
        <w:spacing w:before="240" w:after="120"/>
        <w:jc w:val="both"/>
        <w:rPr>
          <w:lang w:val="en-GB"/>
        </w:rPr>
      </w:pPr>
      <w:r>
        <w:rPr>
          <w:lang w:val="en-GB"/>
        </w:rPr>
        <w:t>I</w:t>
      </w:r>
      <w:r w:rsidR="00197FD7">
        <w:rPr>
          <w:lang w:val="en-GB"/>
        </w:rPr>
        <w:t xml:space="preserve">nsufficient </w:t>
      </w:r>
      <w:proofErr w:type="spellStart"/>
      <w:r w:rsidR="00197FD7">
        <w:rPr>
          <w:lang w:val="en-GB"/>
        </w:rPr>
        <w:t>dP</w:t>
      </w:r>
      <w:proofErr w:type="spellEnd"/>
      <w:r w:rsidR="00197FD7">
        <w:rPr>
          <w:lang w:val="en-GB"/>
        </w:rPr>
        <w:t xml:space="preserve"> </w:t>
      </w:r>
      <w:r>
        <w:rPr>
          <w:lang w:val="en-GB"/>
        </w:rPr>
        <w:t xml:space="preserve">has not been an issue, </w:t>
      </w:r>
      <w:r w:rsidR="00197FD7">
        <w:rPr>
          <w:lang w:val="en-GB"/>
        </w:rPr>
        <w:t xml:space="preserve">so there would be no point in testing for this.  </w:t>
      </w:r>
    </w:p>
    <w:p w14:paraId="67F33668" w14:textId="77777777" w:rsidR="00A03807" w:rsidRDefault="00197FD7" w:rsidP="000A53D9">
      <w:pPr>
        <w:spacing w:before="240" w:after="120"/>
        <w:jc w:val="both"/>
        <w:rPr>
          <w:lang w:val="en-GB"/>
        </w:rPr>
      </w:pPr>
      <w:r>
        <w:rPr>
          <w:lang w:val="en-GB"/>
        </w:rPr>
        <w:t>The pump power consump</w:t>
      </w:r>
      <w:r w:rsidR="00472577">
        <w:rPr>
          <w:lang w:val="en-GB"/>
        </w:rPr>
        <w:t>tion could be measured</w:t>
      </w:r>
      <w:r w:rsidR="00A03807">
        <w:rPr>
          <w:lang w:val="en-GB"/>
        </w:rPr>
        <w:t>, but:</w:t>
      </w:r>
    </w:p>
    <w:p w14:paraId="17F6B0BD" w14:textId="77777777" w:rsidR="00A03807" w:rsidRPr="00A03807" w:rsidRDefault="00A03807" w:rsidP="003D57FA">
      <w:pPr>
        <w:pStyle w:val="ListParagraph"/>
        <w:numPr>
          <w:ilvl w:val="0"/>
          <w:numId w:val="2"/>
        </w:numPr>
        <w:spacing w:before="240" w:after="120"/>
        <w:jc w:val="both"/>
        <w:rPr>
          <w:rFonts w:asciiTheme="minorHAnsi" w:hAnsiTheme="minorHAnsi" w:cstheme="minorBidi"/>
          <w:sz w:val="22"/>
          <w:szCs w:val="22"/>
        </w:rPr>
      </w:pPr>
      <w:r w:rsidRPr="00A03807">
        <w:t>P</w:t>
      </w:r>
      <w:r w:rsidR="00197FD7" w:rsidRPr="00A03807">
        <w:t xml:space="preserve">ump energy </w:t>
      </w:r>
      <w:r w:rsidR="00B15442" w:rsidRPr="00A03807">
        <w:t>efficiency</w:t>
      </w:r>
      <w:r w:rsidR="00197FD7" w:rsidRPr="00A03807">
        <w:t xml:space="preserve"> is set by EU regulations</w:t>
      </w:r>
      <w:r w:rsidRPr="00A03807">
        <w:t xml:space="preserve"> and is already tested</w:t>
      </w:r>
      <w:r w:rsidR="00197FD7" w:rsidRPr="00A03807">
        <w:t xml:space="preserve">. </w:t>
      </w:r>
    </w:p>
    <w:p w14:paraId="533BD805" w14:textId="650BFD06" w:rsidR="00A03807" w:rsidRPr="00A03807" w:rsidRDefault="00A03807" w:rsidP="003D57FA">
      <w:pPr>
        <w:pStyle w:val="ListParagraph"/>
        <w:numPr>
          <w:ilvl w:val="0"/>
          <w:numId w:val="2"/>
        </w:numPr>
        <w:spacing w:before="240" w:after="120"/>
        <w:jc w:val="both"/>
        <w:rPr>
          <w:rFonts w:asciiTheme="minorHAnsi" w:hAnsiTheme="minorHAnsi" w:cstheme="minorBidi"/>
          <w:sz w:val="22"/>
          <w:szCs w:val="22"/>
        </w:rPr>
      </w:pPr>
      <w:r w:rsidRPr="00A03807">
        <w:t>Pump energy costs do not appear to be a major issue: P</w:t>
      </w:r>
      <w:r w:rsidR="00197FD7" w:rsidRPr="00A03807">
        <w:t xml:space="preserve">roperly setup for low </w:t>
      </w:r>
      <w:proofErr w:type="spellStart"/>
      <w:r w:rsidR="00197FD7" w:rsidRPr="00A03807">
        <w:t>dPs</w:t>
      </w:r>
      <w:proofErr w:type="spellEnd"/>
      <w:r w:rsidR="00197FD7" w:rsidRPr="00A03807">
        <w:t xml:space="preserve"> and low flow rate the pump energy use will be under 20 Watts</w:t>
      </w:r>
      <w:r w:rsidRPr="00A03807">
        <w:t xml:space="preserve">; which, </w:t>
      </w:r>
      <w:r w:rsidR="00197FD7" w:rsidRPr="00A03807">
        <w:t>over the estimated 650 hours of space heating operation</w:t>
      </w:r>
      <w:r w:rsidRPr="00A03807">
        <w:t xml:space="preserve"> (</w:t>
      </w:r>
      <w:r w:rsidR="00197FD7" w:rsidRPr="00A03807">
        <w:t xml:space="preserve">as estimated in the VWART </w:t>
      </w:r>
      <w:r w:rsidR="00B15442" w:rsidRPr="00A03807">
        <w:t>calculation</w:t>
      </w:r>
      <w:r w:rsidRPr="00A03807">
        <w:t>)</w:t>
      </w:r>
      <w:r w:rsidR="00B15442" w:rsidRPr="00A03807">
        <w:t xml:space="preserve"> is</w:t>
      </w:r>
      <w:r w:rsidR="00197FD7" w:rsidRPr="00A03807">
        <w:t xml:space="preserve"> less than £2 /</w:t>
      </w:r>
      <w:proofErr w:type="spellStart"/>
      <w:r w:rsidR="00197FD7" w:rsidRPr="00A03807">
        <w:t>yr</w:t>
      </w:r>
      <w:proofErr w:type="spellEnd"/>
      <w:r w:rsidR="00197FD7" w:rsidRPr="00A03807">
        <w:t xml:space="preserve"> of electricity cost.</w:t>
      </w:r>
      <w:r w:rsidR="00472577" w:rsidRPr="00A03807">
        <w:t xml:space="preserve">  </w:t>
      </w:r>
    </w:p>
    <w:p w14:paraId="52A60428" w14:textId="20D45912" w:rsidR="00A03807" w:rsidRPr="00A03807" w:rsidRDefault="00A03807" w:rsidP="00A03807">
      <w:pPr>
        <w:spacing w:before="240" w:after="120"/>
        <w:jc w:val="both"/>
        <w:rPr>
          <w:lang w:val="en-GB"/>
        </w:rPr>
      </w:pPr>
      <w:r>
        <w:rPr>
          <w:lang w:val="en-GB"/>
        </w:rPr>
        <w:t>As suc</w:t>
      </w:r>
      <w:r w:rsidR="003D57FA">
        <w:rPr>
          <w:lang w:val="en-GB"/>
        </w:rPr>
        <w:t>h it is not clear that there would be value in testing pump performance per se.</w:t>
      </w:r>
    </w:p>
    <w:p w14:paraId="16526CED" w14:textId="4C6ED706" w:rsidR="00197FD7" w:rsidRPr="00A03807" w:rsidRDefault="00197FD7" w:rsidP="00A03807">
      <w:pPr>
        <w:pStyle w:val="Heading1"/>
        <w:rPr>
          <w:rFonts w:asciiTheme="minorHAnsi" w:hAnsiTheme="minorHAnsi" w:cstheme="minorHAnsi"/>
          <w:b/>
          <w:bCs/>
          <w:sz w:val="22"/>
          <w:szCs w:val="22"/>
        </w:rPr>
      </w:pPr>
      <w:r w:rsidRPr="00A03807">
        <w:rPr>
          <w:rFonts w:asciiTheme="minorHAnsi" w:hAnsiTheme="minorHAnsi" w:cstheme="minorHAnsi"/>
          <w:b/>
          <w:bCs/>
          <w:sz w:val="22"/>
          <w:szCs w:val="22"/>
        </w:rPr>
        <w:t xml:space="preserve">Consideration </w:t>
      </w:r>
      <w:r w:rsidR="00472577" w:rsidRPr="00A03807">
        <w:rPr>
          <w:rFonts w:asciiTheme="minorHAnsi" w:hAnsiTheme="minorHAnsi" w:cstheme="minorHAnsi"/>
          <w:b/>
          <w:bCs/>
          <w:sz w:val="22"/>
          <w:szCs w:val="22"/>
        </w:rPr>
        <w:t>5</w:t>
      </w:r>
    </w:p>
    <w:p w14:paraId="2C049C74" w14:textId="77777777" w:rsidR="003D57FA" w:rsidRDefault="00472577" w:rsidP="0068185E">
      <w:pPr>
        <w:spacing w:before="120" w:after="120"/>
        <w:rPr>
          <w:rFonts w:eastAsiaTheme="minorEastAsia" w:cstheme="minorHAnsi"/>
        </w:rPr>
      </w:pPr>
      <w:r>
        <w:rPr>
          <w:rFonts w:eastAsiaTheme="minorEastAsia" w:cstheme="minorHAnsi"/>
        </w:rPr>
        <w:t>Active s</w:t>
      </w:r>
      <w:r w:rsidR="00197FD7">
        <w:rPr>
          <w:rFonts w:eastAsiaTheme="minorEastAsia" w:cstheme="minorHAnsi"/>
        </w:rPr>
        <w:t>peed control of the pump</w:t>
      </w:r>
      <w:r>
        <w:rPr>
          <w:rFonts w:eastAsiaTheme="minorEastAsia" w:cstheme="minorHAnsi"/>
        </w:rPr>
        <w:t>, by the HIU controls,</w:t>
      </w:r>
      <w:r w:rsidR="00197FD7">
        <w:rPr>
          <w:rFonts w:eastAsiaTheme="minorEastAsia" w:cstheme="minorHAnsi"/>
        </w:rPr>
        <w:t xml:space="preserve"> could </w:t>
      </w:r>
      <w:proofErr w:type="gramStart"/>
      <w:r w:rsidR="00197FD7">
        <w:rPr>
          <w:rFonts w:eastAsiaTheme="minorEastAsia" w:cstheme="minorHAnsi"/>
        </w:rPr>
        <w:t>open up</w:t>
      </w:r>
      <w:proofErr w:type="gramEnd"/>
      <w:r w:rsidR="00197FD7">
        <w:rPr>
          <w:rFonts w:eastAsiaTheme="minorEastAsia" w:cstheme="minorHAnsi"/>
        </w:rPr>
        <w:t xml:space="preserve"> options to lower return </w:t>
      </w:r>
      <w:r w:rsidR="00B15442">
        <w:rPr>
          <w:rFonts w:eastAsiaTheme="minorEastAsia" w:cstheme="minorHAnsi"/>
        </w:rPr>
        <w:t>temperatures</w:t>
      </w:r>
      <w:r w:rsidR="00197FD7">
        <w:rPr>
          <w:rFonts w:eastAsiaTheme="minorEastAsia" w:cstheme="minorHAnsi"/>
        </w:rPr>
        <w:t xml:space="preserve"> during times when lower radiator outputs are required. </w:t>
      </w:r>
      <w:r w:rsidR="00056FB9">
        <w:rPr>
          <w:rFonts w:eastAsiaTheme="minorEastAsia" w:cstheme="minorHAnsi"/>
        </w:rPr>
        <w:t xml:space="preserve"> </w:t>
      </w:r>
      <w:proofErr w:type="gramStart"/>
      <w:r w:rsidR="00056FB9">
        <w:rPr>
          <w:rFonts w:eastAsiaTheme="minorEastAsia" w:cstheme="minorHAnsi"/>
        </w:rPr>
        <w:t>Plus</w:t>
      </w:r>
      <w:proofErr w:type="gramEnd"/>
      <w:r w:rsidR="00056FB9">
        <w:rPr>
          <w:rFonts w:eastAsiaTheme="minorEastAsia" w:cstheme="minorHAnsi"/>
        </w:rPr>
        <w:t xml:space="preserve"> there could be other </w:t>
      </w:r>
      <w:r w:rsidR="00B15442">
        <w:rPr>
          <w:rFonts w:eastAsiaTheme="minorEastAsia" w:cstheme="minorHAnsi"/>
        </w:rPr>
        <w:t>benefits</w:t>
      </w:r>
      <w:r w:rsidR="00056FB9">
        <w:rPr>
          <w:rFonts w:eastAsiaTheme="minorEastAsia" w:cstheme="minorHAnsi"/>
        </w:rPr>
        <w:t xml:space="preserve"> of HIU control of pump speed. </w:t>
      </w:r>
      <w:r w:rsidR="00197FD7">
        <w:rPr>
          <w:rFonts w:eastAsiaTheme="minorEastAsia" w:cstheme="minorHAnsi"/>
        </w:rPr>
        <w:t xml:space="preserve"> </w:t>
      </w:r>
    </w:p>
    <w:p w14:paraId="1F40701C" w14:textId="06199354" w:rsidR="003D57FA" w:rsidRDefault="003D57FA" w:rsidP="0068185E">
      <w:pPr>
        <w:spacing w:before="120" w:after="120"/>
        <w:rPr>
          <w:rFonts w:eastAsiaTheme="minorEastAsia" w:cstheme="minorHAnsi"/>
        </w:rPr>
      </w:pPr>
      <w:r>
        <w:rPr>
          <w:rFonts w:eastAsiaTheme="minorEastAsia" w:cstheme="minorHAnsi"/>
        </w:rPr>
        <w:t xml:space="preserve">However, this </w:t>
      </w:r>
      <w:r w:rsidR="00197FD7">
        <w:rPr>
          <w:rFonts w:eastAsiaTheme="minorEastAsia" w:cstheme="minorHAnsi"/>
        </w:rPr>
        <w:t xml:space="preserve">would </w:t>
      </w:r>
      <w:r>
        <w:rPr>
          <w:rFonts w:eastAsiaTheme="minorEastAsia" w:cstheme="minorHAnsi"/>
        </w:rPr>
        <w:t>significantly</w:t>
      </w:r>
      <w:r w:rsidR="00197FD7">
        <w:rPr>
          <w:rFonts w:eastAsiaTheme="minorEastAsia" w:cstheme="minorHAnsi"/>
        </w:rPr>
        <w:t xml:space="preserve"> increase </w:t>
      </w:r>
      <w:r>
        <w:rPr>
          <w:rFonts w:eastAsiaTheme="minorEastAsia" w:cstheme="minorHAnsi"/>
        </w:rPr>
        <w:t>test</w:t>
      </w:r>
      <w:r w:rsidR="00056FB9">
        <w:rPr>
          <w:rFonts w:eastAsiaTheme="minorEastAsia" w:cstheme="minorHAnsi"/>
        </w:rPr>
        <w:t xml:space="preserve"> complexity</w:t>
      </w:r>
      <w:r>
        <w:rPr>
          <w:rFonts w:eastAsiaTheme="minorEastAsia" w:cstheme="minorHAnsi"/>
        </w:rPr>
        <w:t>.</w:t>
      </w:r>
    </w:p>
    <w:p w14:paraId="1AF9F694" w14:textId="58B29602" w:rsidR="003D57FA" w:rsidRPr="00197FD7" w:rsidRDefault="003D57FA" w:rsidP="0068185E">
      <w:pPr>
        <w:spacing w:before="120" w:after="120"/>
        <w:rPr>
          <w:rFonts w:eastAsiaTheme="minorEastAsia" w:cstheme="minorHAnsi"/>
        </w:rPr>
      </w:pPr>
      <w:r>
        <w:rPr>
          <w:rFonts w:eastAsiaTheme="minorEastAsia" w:cstheme="minorHAnsi"/>
        </w:rPr>
        <w:t>Given that the objective of the test is to raise the minimum bar in the market, the regime is explicitly not intended to test leading edge features, which would argue against adding a test for this reason.</w:t>
      </w:r>
    </w:p>
    <w:p w14:paraId="660980D9" w14:textId="77777777" w:rsidR="00197FD7" w:rsidRPr="0068185E" w:rsidRDefault="00197FD7" w:rsidP="00197FD7">
      <w:pPr>
        <w:pStyle w:val="Heading1"/>
        <w:rPr>
          <w:rFonts w:asciiTheme="minorHAnsi" w:hAnsiTheme="minorHAnsi" w:cstheme="minorHAnsi"/>
          <w:b/>
          <w:bCs/>
          <w:sz w:val="22"/>
          <w:szCs w:val="22"/>
        </w:rPr>
      </w:pPr>
      <w:r w:rsidRPr="0068185E">
        <w:rPr>
          <w:rFonts w:asciiTheme="minorHAnsi" w:hAnsiTheme="minorHAnsi" w:cstheme="minorHAnsi"/>
          <w:b/>
          <w:bCs/>
          <w:sz w:val="22"/>
          <w:szCs w:val="22"/>
        </w:rPr>
        <w:lastRenderedPageBreak/>
        <w:t>Conclusions</w:t>
      </w:r>
    </w:p>
    <w:p w14:paraId="27108DAE" w14:textId="77777777" w:rsidR="003D57FA" w:rsidRDefault="003D57FA" w:rsidP="0068185E">
      <w:pPr>
        <w:spacing w:before="120" w:after="120"/>
        <w:rPr>
          <w:rFonts w:eastAsiaTheme="minorEastAsia" w:cstheme="minorHAnsi"/>
        </w:rPr>
      </w:pPr>
      <w:r>
        <w:rPr>
          <w:rFonts w:eastAsiaTheme="minorEastAsia" w:cstheme="minorHAnsi"/>
        </w:rPr>
        <w:t>The u</w:t>
      </w:r>
      <w:r w:rsidR="00056FB9" w:rsidRPr="000362F0">
        <w:rPr>
          <w:rFonts w:eastAsiaTheme="minorEastAsia" w:cstheme="minorHAnsi"/>
        </w:rPr>
        <w:t>se of</w:t>
      </w:r>
      <w:r>
        <w:rPr>
          <w:rFonts w:eastAsiaTheme="minorEastAsia" w:cstheme="minorHAnsi"/>
        </w:rPr>
        <w:t xml:space="preserve"> the HIU</w:t>
      </w:r>
      <w:r w:rsidR="00056FB9" w:rsidRPr="000362F0">
        <w:rPr>
          <w:rFonts w:eastAsiaTheme="minorEastAsia" w:cstheme="minorHAnsi"/>
        </w:rPr>
        <w:t xml:space="preserve"> pump would make achieving identical test conditions for each HIU very difficult to </w:t>
      </w:r>
      <w:r w:rsidR="000362F0" w:rsidRPr="000362F0">
        <w:rPr>
          <w:rFonts w:eastAsiaTheme="minorEastAsia" w:cstheme="minorHAnsi"/>
        </w:rPr>
        <w:t>achieve</w:t>
      </w:r>
      <w:r w:rsidR="00056FB9" w:rsidRPr="000362F0">
        <w:rPr>
          <w:rFonts w:eastAsiaTheme="minorEastAsia" w:cstheme="minorHAnsi"/>
        </w:rPr>
        <w:t xml:space="preserve">.  </w:t>
      </w:r>
    </w:p>
    <w:p w14:paraId="55FCF7F4" w14:textId="77777777" w:rsidR="003D57FA" w:rsidRDefault="00472577" w:rsidP="0068185E">
      <w:pPr>
        <w:spacing w:before="120" w:after="120"/>
        <w:rPr>
          <w:rFonts w:eastAsiaTheme="minorEastAsia" w:cstheme="minorHAnsi"/>
        </w:rPr>
      </w:pPr>
      <w:r>
        <w:rPr>
          <w:rFonts w:eastAsiaTheme="minorEastAsia" w:cstheme="minorHAnsi"/>
        </w:rPr>
        <w:t xml:space="preserve">There is no clear benefit, in terms of data useful to the understanding and quantifying HIU performance, from using the HIU pump for the current HIU Tests.  </w:t>
      </w:r>
    </w:p>
    <w:p w14:paraId="49121C03" w14:textId="620FF549" w:rsidR="003F027B" w:rsidRPr="000362F0" w:rsidRDefault="00472577" w:rsidP="0068185E">
      <w:pPr>
        <w:spacing w:before="120" w:after="120"/>
        <w:rPr>
          <w:rFonts w:eastAsiaTheme="minorEastAsia" w:cstheme="minorHAnsi"/>
        </w:rPr>
      </w:pPr>
      <w:r>
        <w:rPr>
          <w:rFonts w:eastAsiaTheme="minorEastAsia" w:cstheme="minorHAnsi"/>
        </w:rPr>
        <w:t xml:space="preserve">Use of the pump, controlled by the HIU controls may </w:t>
      </w:r>
      <w:r w:rsidR="003526D7">
        <w:rPr>
          <w:rFonts w:eastAsiaTheme="minorEastAsia" w:cstheme="minorHAnsi"/>
        </w:rPr>
        <w:t>allow improved HIU performance but the HIU Test Regime would need to be expanded with additional tests to be able assess such benefits</w:t>
      </w:r>
      <w:r w:rsidR="003D57FA">
        <w:rPr>
          <w:rFonts w:eastAsiaTheme="minorEastAsia" w:cstheme="minorHAnsi"/>
        </w:rPr>
        <w:t xml:space="preserve"> and this is not in accordance with the objectives of the regime (with respect to testing additional features as against baseline performance).</w:t>
      </w:r>
    </w:p>
    <w:p w14:paraId="09B579B3" w14:textId="6FE930DF" w:rsidR="003F027B" w:rsidRPr="0068185E" w:rsidRDefault="0068185E" w:rsidP="0068185E">
      <w:pPr>
        <w:pStyle w:val="Heading1"/>
        <w:rPr>
          <w:rFonts w:asciiTheme="minorHAnsi" w:hAnsiTheme="minorHAnsi" w:cstheme="minorHAnsi"/>
          <w:sz w:val="22"/>
          <w:szCs w:val="22"/>
        </w:rPr>
      </w:pPr>
      <w:r w:rsidRPr="0068185E">
        <w:rPr>
          <w:rFonts w:asciiTheme="minorHAnsi" w:hAnsiTheme="minorHAnsi" w:cstheme="minorHAnsi"/>
          <w:b/>
          <w:bCs/>
          <w:sz w:val="22"/>
          <w:szCs w:val="22"/>
        </w:rPr>
        <w:t>Recommendation</w:t>
      </w:r>
    </w:p>
    <w:p w14:paraId="5F9ED578" w14:textId="77777777" w:rsidR="003526D7" w:rsidRDefault="00056FB9" w:rsidP="003F027B">
      <w:pPr>
        <w:rPr>
          <w:rFonts w:cstheme="minorHAnsi"/>
          <w:lang w:val="en-GB"/>
        </w:rPr>
      </w:pPr>
      <w:r>
        <w:rPr>
          <w:rFonts w:cstheme="minorHAnsi"/>
          <w:lang w:val="en-GB"/>
        </w:rPr>
        <w:t>Maintain the c</w:t>
      </w:r>
      <w:r w:rsidR="000362F0">
        <w:rPr>
          <w:rFonts w:cstheme="minorHAnsi"/>
          <w:lang w:val="en-GB"/>
        </w:rPr>
        <w:t>urrent Test basis of not using pump</w:t>
      </w:r>
      <w:r w:rsidR="003526D7">
        <w:rPr>
          <w:rFonts w:cstheme="minorHAnsi"/>
          <w:lang w:val="en-GB"/>
        </w:rPr>
        <w:t xml:space="preserve">.  </w:t>
      </w:r>
    </w:p>
    <w:p w14:paraId="34EF0F88" w14:textId="10EECC12" w:rsidR="003F027B" w:rsidRPr="0068185E" w:rsidRDefault="003526D7" w:rsidP="003D57FA">
      <w:pPr>
        <w:rPr>
          <w:rFonts w:cstheme="minorHAnsi"/>
          <w:lang w:val="en-GB"/>
        </w:rPr>
      </w:pPr>
      <w:r>
        <w:rPr>
          <w:rFonts w:cstheme="minorHAnsi"/>
          <w:lang w:val="en-GB"/>
        </w:rPr>
        <w:t>In the longer term</w:t>
      </w:r>
      <w:r w:rsidR="003D57FA">
        <w:rPr>
          <w:rFonts w:cstheme="minorHAnsi"/>
          <w:lang w:val="en-GB"/>
        </w:rPr>
        <w:t xml:space="preserve">, the Technical Committee should maintain a knowledge base of the </w:t>
      </w:r>
      <w:r>
        <w:rPr>
          <w:rFonts w:cstheme="minorHAnsi"/>
          <w:lang w:val="en-GB"/>
        </w:rPr>
        <w:t>benefits that active control of the pump speed by the HIU could provide and consider if the HIU Test scope should be expanded to include assessment of such capability</w:t>
      </w:r>
      <w:r w:rsidR="003D57FA">
        <w:rPr>
          <w:rFonts w:cstheme="minorHAnsi"/>
          <w:lang w:val="en-GB"/>
        </w:rPr>
        <w:t xml:space="preserve"> at some future point (particularly if the Test scope is expanded to include additional features).</w:t>
      </w:r>
    </w:p>
    <w:p w14:paraId="1CD3DC8A" w14:textId="1941D879" w:rsidR="00DE687E" w:rsidRPr="0068185E" w:rsidRDefault="00DE687E" w:rsidP="00701A1C">
      <w:pPr>
        <w:jc w:val="both"/>
        <w:rPr>
          <w:rFonts w:cstheme="minorHAnsi"/>
        </w:rPr>
      </w:pPr>
    </w:p>
    <w:sectPr w:rsidR="00DE687E" w:rsidRPr="0068185E" w:rsidSect="002945CC">
      <w:headerReference w:type="default" r:id="rId11"/>
      <w:headerReference w:type="first" r:id="rId12"/>
      <w:pgSz w:w="12240" w:h="15840" w:code="1"/>
      <w:pgMar w:top="993" w:right="1467"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626AB" w14:textId="77777777" w:rsidR="0016512C" w:rsidRDefault="0016512C">
      <w:pPr>
        <w:spacing w:after="0" w:line="240" w:lineRule="auto"/>
      </w:pPr>
      <w:r>
        <w:separator/>
      </w:r>
    </w:p>
  </w:endnote>
  <w:endnote w:type="continuationSeparator" w:id="0">
    <w:p w14:paraId="189E06EB" w14:textId="77777777" w:rsidR="0016512C" w:rsidRDefault="00165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ajdhani Semibold">
    <w:altName w:val="Mangal"/>
    <w:panose1 w:val="02000000000000000000"/>
    <w:charset w:val="00"/>
    <w:family w:val="auto"/>
    <w:pitch w:val="variable"/>
    <w:sig w:usb0="00008007"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Rajdhani">
    <w:altName w:val="Mangal"/>
    <w:panose1 w:val="02000000000000000000"/>
    <w:charset w:val="00"/>
    <w:family w:val="auto"/>
    <w:pitch w:val="variable"/>
    <w:sig w:usb0="00008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75C1C7" w14:textId="77777777" w:rsidR="0016512C" w:rsidRDefault="0016512C">
      <w:pPr>
        <w:spacing w:after="0" w:line="240" w:lineRule="auto"/>
      </w:pPr>
      <w:r>
        <w:separator/>
      </w:r>
    </w:p>
  </w:footnote>
  <w:footnote w:type="continuationSeparator" w:id="0">
    <w:p w14:paraId="59ACBC45" w14:textId="77777777" w:rsidR="0016512C" w:rsidRDefault="001651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540BE" w14:textId="77777777" w:rsidR="00A53A57" w:rsidRDefault="00A53A57" w:rsidP="00CE723C">
    <w:pPr>
      <w:pStyle w:val="Header"/>
      <w:ind w:left="-85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B4369" w14:textId="77777777" w:rsidR="00A53A57" w:rsidRDefault="00A53A57" w:rsidP="00CE723C">
    <w:pPr>
      <w:pStyle w:val="Header"/>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A82B8C"/>
    <w:multiLevelType w:val="hybridMultilevel"/>
    <w:tmpl w:val="FBCEB49E"/>
    <w:lvl w:ilvl="0" w:tplc="CC824EB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688780B"/>
    <w:multiLevelType w:val="multilevel"/>
    <w:tmpl w:val="E724E856"/>
    <w:lvl w:ilvl="0">
      <w:start w:val="1"/>
      <w:numFmt w:val="decimal"/>
      <w:pStyle w:val="Heading1"/>
      <w:lvlText w:val="%1."/>
      <w:lvlJc w:val="left"/>
      <w:pPr>
        <w:ind w:left="360" w:hanging="360"/>
      </w:pPr>
      <w:rPr>
        <w:rFonts w:hint="default"/>
        <w:b/>
        <w:bCs/>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8EE"/>
    <w:rsid w:val="000030C3"/>
    <w:rsid w:val="00005C0A"/>
    <w:rsid w:val="00006E3F"/>
    <w:rsid w:val="00017C28"/>
    <w:rsid w:val="00024C44"/>
    <w:rsid w:val="000362F0"/>
    <w:rsid w:val="00037430"/>
    <w:rsid w:val="00056FB9"/>
    <w:rsid w:val="00063809"/>
    <w:rsid w:val="00081541"/>
    <w:rsid w:val="000A1211"/>
    <w:rsid w:val="000A4606"/>
    <w:rsid w:val="000A514D"/>
    <w:rsid w:val="000A53D9"/>
    <w:rsid w:val="000A7BA8"/>
    <w:rsid w:val="000C6750"/>
    <w:rsid w:val="000D246E"/>
    <w:rsid w:val="000D7182"/>
    <w:rsid w:val="000E2B11"/>
    <w:rsid w:val="000E4169"/>
    <w:rsid w:val="001068EA"/>
    <w:rsid w:val="00110E35"/>
    <w:rsid w:val="001123DB"/>
    <w:rsid w:val="00136822"/>
    <w:rsid w:val="00141959"/>
    <w:rsid w:val="00146175"/>
    <w:rsid w:val="00151ED7"/>
    <w:rsid w:val="0016512C"/>
    <w:rsid w:val="00171091"/>
    <w:rsid w:val="001726A1"/>
    <w:rsid w:val="001825C8"/>
    <w:rsid w:val="00192E26"/>
    <w:rsid w:val="0019568D"/>
    <w:rsid w:val="00197FD7"/>
    <w:rsid w:val="001A7657"/>
    <w:rsid w:val="001A795E"/>
    <w:rsid w:val="001C0EDE"/>
    <w:rsid w:val="001C2801"/>
    <w:rsid w:val="001E4FA5"/>
    <w:rsid w:val="001F4EA9"/>
    <w:rsid w:val="00201511"/>
    <w:rsid w:val="002027FD"/>
    <w:rsid w:val="0022654F"/>
    <w:rsid w:val="0022707A"/>
    <w:rsid w:val="002355F5"/>
    <w:rsid w:val="00241E64"/>
    <w:rsid w:val="0024528F"/>
    <w:rsid w:val="00251018"/>
    <w:rsid w:val="00252304"/>
    <w:rsid w:val="00254F66"/>
    <w:rsid w:val="002751DB"/>
    <w:rsid w:val="002833B4"/>
    <w:rsid w:val="00287A5F"/>
    <w:rsid w:val="002945CC"/>
    <w:rsid w:val="002B2232"/>
    <w:rsid w:val="002C0D2B"/>
    <w:rsid w:val="002C12E6"/>
    <w:rsid w:val="002D62B8"/>
    <w:rsid w:val="002E33CE"/>
    <w:rsid w:val="002E55CB"/>
    <w:rsid w:val="003064E2"/>
    <w:rsid w:val="003256D9"/>
    <w:rsid w:val="00327E03"/>
    <w:rsid w:val="00335544"/>
    <w:rsid w:val="003526D7"/>
    <w:rsid w:val="00370376"/>
    <w:rsid w:val="00372C88"/>
    <w:rsid w:val="00373DAB"/>
    <w:rsid w:val="00383B04"/>
    <w:rsid w:val="00394D8B"/>
    <w:rsid w:val="003B2B94"/>
    <w:rsid w:val="003C1C3F"/>
    <w:rsid w:val="003C1FBC"/>
    <w:rsid w:val="003D3199"/>
    <w:rsid w:val="003D57FA"/>
    <w:rsid w:val="003F027B"/>
    <w:rsid w:val="003F7809"/>
    <w:rsid w:val="0040637C"/>
    <w:rsid w:val="00417615"/>
    <w:rsid w:val="004250AB"/>
    <w:rsid w:val="00427FAC"/>
    <w:rsid w:val="004322A5"/>
    <w:rsid w:val="00442888"/>
    <w:rsid w:val="00447479"/>
    <w:rsid w:val="00452408"/>
    <w:rsid w:val="00462B0A"/>
    <w:rsid w:val="0046314B"/>
    <w:rsid w:val="00471551"/>
    <w:rsid w:val="00472094"/>
    <w:rsid w:val="00472577"/>
    <w:rsid w:val="004767A9"/>
    <w:rsid w:val="004813E6"/>
    <w:rsid w:val="00482752"/>
    <w:rsid w:val="00483F46"/>
    <w:rsid w:val="00486806"/>
    <w:rsid w:val="004B061E"/>
    <w:rsid w:val="004C4E6D"/>
    <w:rsid w:val="004D4981"/>
    <w:rsid w:val="004E02FF"/>
    <w:rsid w:val="004E29E7"/>
    <w:rsid w:val="004F41FB"/>
    <w:rsid w:val="00503911"/>
    <w:rsid w:val="00505EA4"/>
    <w:rsid w:val="00506DC8"/>
    <w:rsid w:val="00515AC9"/>
    <w:rsid w:val="00535478"/>
    <w:rsid w:val="005479E4"/>
    <w:rsid w:val="00552C56"/>
    <w:rsid w:val="00555E6C"/>
    <w:rsid w:val="005730E1"/>
    <w:rsid w:val="005B5F60"/>
    <w:rsid w:val="005D2B1E"/>
    <w:rsid w:val="005E3183"/>
    <w:rsid w:val="005E3B87"/>
    <w:rsid w:val="005F1268"/>
    <w:rsid w:val="00603348"/>
    <w:rsid w:val="00606B76"/>
    <w:rsid w:val="006072ED"/>
    <w:rsid w:val="00614063"/>
    <w:rsid w:val="00624E9C"/>
    <w:rsid w:val="00644915"/>
    <w:rsid w:val="0064639A"/>
    <w:rsid w:val="0065050F"/>
    <w:rsid w:val="00650EDB"/>
    <w:rsid w:val="0066179F"/>
    <w:rsid w:val="006657FD"/>
    <w:rsid w:val="0068185E"/>
    <w:rsid w:val="006940EC"/>
    <w:rsid w:val="006A0E19"/>
    <w:rsid w:val="006A2F96"/>
    <w:rsid w:val="006A78EE"/>
    <w:rsid w:val="006B3F01"/>
    <w:rsid w:val="006B41D7"/>
    <w:rsid w:val="006C12DA"/>
    <w:rsid w:val="006D0A95"/>
    <w:rsid w:val="006E6C3A"/>
    <w:rsid w:val="006F270F"/>
    <w:rsid w:val="006F410B"/>
    <w:rsid w:val="00701A1C"/>
    <w:rsid w:val="00702784"/>
    <w:rsid w:val="00705D1F"/>
    <w:rsid w:val="00715F96"/>
    <w:rsid w:val="00716019"/>
    <w:rsid w:val="00716A98"/>
    <w:rsid w:val="0072196B"/>
    <w:rsid w:val="00727399"/>
    <w:rsid w:val="00727F39"/>
    <w:rsid w:val="00730ED8"/>
    <w:rsid w:val="00733A52"/>
    <w:rsid w:val="007359CB"/>
    <w:rsid w:val="007476AF"/>
    <w:rsid w:val="007501EA"/>
    <w:rsid w:val="00772E4B"/>
    <w:rsid w:val="007758F9"/>
    <w:rsid w:val="00784C48"/>
    <w:rsid w:val="007879FC"/>
    <w:rsid w:val="00792F69"/>
    <w:rsid w:val="00795D3A"/>
    <w:rsid w:val="00796AD3"/>
    <w:rsid w:val="007B37C4"/>
    <w:rsid w:val="007C170F"/>
    <w:rsid w:val="007D19D0"/>
    <w:rsid w:val="007F425A"/>
    <w:rsid w:val="007F77DA"/>
    <w:rsid w:val="00803E10"/>
    <w:rsid w:val="0081400D"/>
    <w:rsid w:val="00814A63"/>
    <w:rsid w:val="00831D8F"/>
    <w:rsid w:val="00836B55"/>
    <w:rsid w:val="008408AE"/>
    <w:rsid w:val="00841A61"/>
    <w:rsid w:val="008671EC"/>
    <w:rsid w:val="0087348A"/>
    <w:rsid w:val="00875708"/>
    <w:rsid w:val="00886D00"/>
    <w:rsid w:val="00890084"/>
    <w:rsid w:val="00890D4C"/>
    <w:rsid w:val="0089122F"/>
    <w:rsid w:val="008A3EE5"/>
    <w:rsid w:val="008A59BA"/>
    <w:rsid w:val="008B02E4"/>
    <w:rsid w:val="008B2DCF"/>
    <w:rsid w:val="008F0B30"/>
    <w:rsid w:val="008F210D"/>
    <w:rsid w:val="008F63FC"/>
    <w:rsid w:val="00912591"/>
    <w:rsid w:val="00913B5D"/>
    <w:rsid w:val="00914BE2"/>
    <w:rsid w:val="00917A03"/>
    <w:rsid w:val="0092684B"/>
    <w:rsid w:val="00947611"/>
    <w:rsid w:val="009501B8"/>
    <w:rsid w:val="00953654"/>
    <w:rsid w:val="00956228"/>
    <w:rsid w:val="00967E59"/>
    <w:rsid w:val="00971A5B"/>
    <w:rsid w:val="00973C5B"/>
    <w:rsid w:val="00975DA9"/>
    <w:rsid w:val="00994503"/>
    <w:rsid w:val="009A38EE"/>
    <w:rsid w:val="009B0E05"/>
    <w:rsid w:val="009C5367"/>
    <w:rsid w:val="009C74B6"/>
    <w:rsid w:val="009D55A0"/>
    <w:rsid w:val="009D55EF"/>
    <w:rsid w:val="009D6252"/>
    <w:rsid w:val="009D7A2D"/>
    <w:rsid w:val="009D7C52"/>
    <w:rsid w:val="009E2B03"/>
    <w:rsid w:val="009F573F"/>
    <w:rsid w:val="009F5C86"/>
    <w:rsid w:val="00A03807"/>
    <w:rsid w:val="00A074E9"/>
    <w:rsid w:val="00A26620"/>
    <w:rsid w:val="00A317B4"/>
    <w:rsid w:val="00A33458"/>
    <w:rsid w:val="00A44A49"/>
    <w:rsid w:val="00A53A57"/>
    <w:rsid w:val="00A53C11"/>
    <w:rsid w:val="00A612AA"/>
    <w:rsid w:val="00A67A92"/>
    <w:rsid w:val="00A75691"/>
    <w:rsid w:val="00A80C55"/>
    <w:rsid w:val="00AA1D76"/>
    <w:rsid w:val="00AA4A99"/>
    <w:rsid w:val="00AA7242"/>
    <w:rsid w:val="00AB1FA3"/>
    <w:rsid w:val="00AB2778"/>
    <w:rsid w:val="00AB3738"/>
    <w:rsid w:val="00AC129D"/>
    <w:rsid w:val="00AC24F1"/>
    <w:rsid w:val="00AC254B"/>
    <w:rsid w:val="00AC38FF"/>
    <w:rsid w:val="00AC4391"/>
    <w:rsid w:val="00AD25AC"/>
    <w:rsid w:val="00AD2E03"/>
    <w:rsid w:val="00AD7C39"/>
    <w:rsid w:val="00AF085A"/>
    <w:rsid w:val="00AF2213"/>
    <w:rsid w:val="00B06630"/>
    <w:rsid w:val="00B10495"/>
    <w:rsid w:val="00B15442"/>
    <w:rsid w:val="00B236D1"/>
    <w:rsid w:val="00B23882"/>
    <w:rsid w:val="00B266F0"/>
    <w:rsid w:val="00B3183E"/>
    <w:rsid w:val="00B36BCE"/>
    <w:rsid w:val="00B370CE"/>
    <w:rsid w:val="00B41E61"/>
    <w:rsid w:val="00B435F6"/>
    <w:rsid w:val="00B4743F"/>
    <w:rsid w:val="00B5003E"/>
    <w:rsid w:val="00B51ADA"/>
    <w:rsid w:val="00B52F24"/>
    <w:rsid w:val="00B5487A"/>
    <w:rsid w:val="00B82125"/>
    <w:rsid w:val="00BA3279"/>
    <w:rsid w:val="00BA54AF"/>
    <w:rsid w:val="00BA5F7E"/>
    <w:rsid w:val="00BB5780"/>
    <w:rsid w:val="00BD19E7"/>
    <w:rsid w:val="00BD41D5"/>
    <w:rsid w:val="00BD7045"/>
    <w:rsid w:val="00BE792F"/>
    <w:rsid w:val="00BF63A8"/>
    <w:rsid w:val="00C02C88"/>
    <w:rsid w:val="00C15187"/>
    <w:rsid w:val="00C314B0"/>
    <w:rsid w:val="00C33405"/>
    <w:rsid w:val="00C36C20"/>
    <w:rsid w:val="00C41EF4"/>
    <w:rsid w:val="00C42053"/>
    <w:rsid w:val="00C45690"/>
    <w:rsid w:val="00C518CC"/>
    <w:rsid w:val="00C524C4"/>
    <w:rsid w:val="00C600E1"/>
    <w:rsid w:val="00C905A2"/>
    <w:rsid w:val="00C91E83"/>
    <w:rsid w:val="00CA446F"/>
    <w:rsid w:val="00CA68AD"/>
    <w:rsid w:val="00CC19E7"/>
    <w:rsid w:val="00CC2404"/>
    <w:rsid w:val="00CD088C"/>
    <w:rsid w:val="00CE0357"/>
    <w:rsid w:val="00CE723C"/>
    <w:rsid w:val="00CE7E5D"/>
    <w:rsid w:val="00D03704"/>
    <w:rsid w:val="00D05BF2"/>
    <w:rsid w:val="00D21FA2"/>
    <w:rsid w:val="00D26D9F"/>
    <w:rsid w:val="00D32AAF"/>
    <w:rsid w:val="00D36A1B"/>
    <w:rsid w:val="00D42051"/>
    <w:rsid w:val="00D44894"/>
    <w:rsid w:val="00D61501"/>
    <w:rsid w:val="00D63618"/>
    <w:rsid w:val="00D803AE"/>
    <w:rsid w:val="00D87270"/>
    <w:rsid w:val="00DC7767"/>
    <w:rsid w:val="00DC7A9D"/>
    <w:rsid w:val="00DD2B61"/>
    <w:rsid w:val="00DD640E"/>
    <w:rsid w:val="00DE687E"/>
    <w:rsid w:val="00DF6E92"/>
    <w:rsid w:val="00E100B5"/>
    <w:rsid w:val="00E10C0C"/>
    <w:rsid w:val="00E13F56"/>
    <w:rsid w:val="00E1649B"/>
    <w:rsid w:val="00E212AE"/>
    <w:rsid w:val="00E24886"/>
    <w:rsid w:val="00E30ACA"/>
    <w:rsid w:val="00E3628C"/>
    <w:rsid w:val="00E367A8"/>
    <w:rsid w:val="00E42E69"/>
    <w:rsid w:val="00E4518A"/>
    <w:rsid w:val="00E4572D"/>
    <w:rsid w:val="00E53138"/>
    <w:rsid w:val="00E756A1"/>
    <w:rsid w:val="00E76C8B"/>
    <w:rsid w:val="00E77170"/>
    <w:rsid w:val="00E86136"/>
    <w:rsid w:val="00E921EE"/>
    <w:rsid w:val="00E93194"/>
    <w:rsid w:val="00EB2BAD"/>
    <w:rsid w:val="00EB55AF"/>
    <w:rsid w:val="00EC2F18"/>
    <w:rsid w:val="00EC7BF9"/>
    <w:rsid w:val="00EC7CF5"/>
    <w:rsid w:val="00EF70C1"/>
    <w:rsid w:val="00F02696"/>
    <w:rsid w:val="00F04A4F"/>
    <w:rsid w:val="00F12B0F"/>
    <w:rsid w:val="00F316F7"/>
    <w:rsid w:val="00F43A5F"/>
    <w:rsid w:val="00F4602F"/>
    <w:rsid w:val="00F5063C"/>
    <w:rsid w:val="00F57D8D"/>
    <w:rsid w:val="00F62BAF"/>
    <w:rsid w:val="00F6499B"/>
    <w:rsid w:val="00F77501"/>
    <w:rsid w:val="00F95286"/>
    <w:rsid w:val="00FA39E7"/>
    <w:rsid w:val="00FB517D"/>
    <w:rsid w:val="00FD1C44"/>
    <w:rsid w:val="00FE19FC"/>
    <w:rsid w:val="00FE60AA"/>
    <w:rsid w:val="00FF35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832EA3"/>
  <w15:docId w15:val="{53E2A9D0-F24D-4413-9F4C-6945C5CB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94503"/>
  </w:style>
  <w:style w:type="paragraph" w:styleId="Heading1">
    <w:name w:val="heading 1"/>
    <w:aliases w:val="[F] H1"/>
    <w:basedOn w:val="Normal"/>
    <w:next w:val="Normal"/>
    <w:link w:val="Heading1Char"/>
    <w:uiPriority w:val="9"/>
    <w:qFormat/>
    <w:rsid w:val="00F43A5F"/>
    <w:pPr>
      <w:keepNext/>
      <w:keepLines/>
      <w:numPr>
        <w:numId w:val="1"/>
      </w:numPr>
      <w:spacing w:before="240" w:after="0" w:line="259" w:lineRule="auto"/>
      <w:jc w:val="both"/>
      <w:outlineLvl w:val="0"/>
    </w:pPr>
    <w:rPr>
      <w:rFonts w:ascii="Rajdhani Semibold" w:eastAsiaTheme="majorEastAsia" w:hAnsi="Rajdhani Semibold" w:cs="Rajdhani Semibold"/>
      <w:sz w:val="32"/>
      <w:szCs w:val="32"/>
      <w:lang w:val="en-GB"/>
    </w:rPr>
  </w:style>
  <w:style w:type="paragraph" w:styleId="Heading2">
    <w:name w:val="heading 2"/>
    <w:aliases w:val="[F] H2"/>
    <w:basedOn w:val="Normal"/>
    <w:next w:val="Normal"/>
    <w:link w:val="Heading2Char"/>
    <w:uiPriority w:val="9"/>
    <w:unhideWhenUsed/>
    <w:qFormat/>
    <w:rsid w:val="00F43A5F"/>
    <w:pPr>
      <w:keepNext/>
      <w:keepLines/>
      <w:numPr>
        <w:ilvl w:val="1"/>
        <w:numId w:val="1"/>
      </w:numPr>
      <w:spacing w:before="120" w:after="120" w:line="259" w:lineRule="auto"/>
      <w:jc w:val="both"/>
      <w:outlineLvl w:val="1"/>
    </w:pPr>
    <w:rPr>
      <w:rFonts w:ascii="Rajdhani Semibold" w:eastAsiaTheme="majorEastAsia" w:hAnsi="Rajdhani Semibold" w:cs="Rajdhani Semibold"/>
      <w:b/>
      <w:sz w:val="28"/>
      <w:szCs w:val="28"/>
      <w:lang w:val="en-GB"/>
    </w:rPr>
  </w:style>
  <w:style w:type="paragraph" w:styleId="Heading3">
    <w:name w:val="heading 3"/>
    <w:aliases w:val="[F] H3"/>
    <w:basedOn w:val="Normal"/>
    <w:next w:val="Normal"/>
    <w:link w:val="Heading3Char"/>
    <w:uiPriority w:val="9"/>
    <w:unhideWhenUsed/>
    <w:qFormat/>
    <w:rsid w:val="00F43A5F"/>
    <w:pPr>
      <w:keepNext/>
      <w:keepLines/>
      <w:numPr>
        <w:ilvl w:val="2"/>
        <w:numId w:val="1"/>
      </w:numPr>
      <w:spacing w:before="160" w:after="120" w:line="259" w:lineRule="auto"/>
      <w:jc w:val="both"/>
      <w:outlineLvl w:val="2"/>
    </w:pPr>
    <w:rPr>
      <w:rFonts w:ascii="Rajdhani Semibold" w:eastAsiaTheme="majorEastAsia" w:hAnsi="Rajdhani Semibold" w:cs="Rajdhani Semibold"/>
      <w:sz w:val="24"/>
      <w:szCs w:val="24"/>
      <w:lang w:val="en-GB"/>
    </w:rPr>
  </w:style>
  <w:style w:type="paragraph" w:styleId="Heading4">
    <w:name w:val="heading 4"/>
    <w:aliases w:val="[F] H4"/>
    <w:basedOn w:val="Heading3"/>
    <w:next w:val="Normal"/>
    <w:link w:val="Heading4Char"/>
    <w:uiPriority w:val="9"/>
    <w:unhideWhenUsed/>
    <w:qFormat/>
    <w:rsid w:val="00F43A5F"/>
    <w:pPr>
      <w:numPr>
        <w:ilvl w:val="3"/>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78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78EE"/>
    <w:rPr>
      <w:rFonts w:ascii="Tahoma" w:hAnsi="Tahoma" w:cs="Tahoma"/>
      <w:sz w:val="16"/>
      <w:szCs w:val="16"/>
    </w:rPr>
  </w:style>
  <w:style w:type="paragraph" w:styleId="NormalWeb">
    <w:name w:val="Normal (Web)"/>
    <w:basedOn w:val="Normal"/>
    <w:uiPriority w:val="99"/>
    <w:unhideWhenUsed/>
    <w:rsid w:val="00471551"/>
    <w:pPr>
      <w:spacing w:before="100" w:beforeAutospacing="1" w:after="100" w:afterAutospacing="1" w:line="240" w:lineRule="auto"/>
    </w:pPr>
    <w:rPr>
      <w:rFonts w:ascii="Times" w:eastAsia="Times New Roman" w:hAnsi="Times" w:cs="Times New Roman"/>
      <w:sz w:val="20"/>
      <w:szCs w:val="20"/>
      <w:lang w:val="en-GB"/>
    </w:rPr>
  </w:style>
  <w:style w:type="paragraph" w:styleId="ListParagraph">
    <w:name w:val="List Paragraph"/>
    <w:basedOn w:val="Normal"/>
    <w:uiPriority w:val="34"/>
    <w:qFormat/>
    <w:rsid w:val="00471551"/>
    <w:pPr>
      <w:spacing w:after="0" w:line="240" w:lineRule="auto"/>
      <w:ind w:left="720"/>
      <w:contextualSpacing/>
    </w:pPr>
    <w:rPr>
      <w:rFonts w:ascii="Trebuchet MS" w:eastAsia="Times New Roman" w:hAnsi="Trebuchet MS" w:cs="Times New Roman"/>
      <w:sz w:val="20"/>
      <w:szCs w:val="20"/>
      <w:lang w:val="en-GB"/>
    </w:rPr>
  </w:style>
  <w:style w:type="character" w:styleId="Hyperlink">
    <w:name w:val="Hyperlink"/>
    <w:basedOn w:val="DefaultParagraphFont"/>
    <w:uiPriority w:val="99"/>
    <w:unhideWhenUsed/>
    <w:rsid w:val="00471551"/>
    <w:rPr>
      <w:color w:val="0000FF" w:themeColor="hyperlink"/>
      <w:u w:val="single"/>
    </w:rPr>
  </w:style>
  <w:style w:type="paragraph" w:styleId="Header">
    <w:name w:val="header"/>
    <w:basedOn w:val="Normal"/>
    <w:link w:val="HeaderChar"/>
    <w:uiPriority w:val="99"/>
    <w:unhideWhenUsed/>
    <w:rsid w:val="00CC19E7"/>
    <w:pPr>
      <w:tabs>
        <w:tab w:val="center" w:pos="4320"/>
        <w:tab w:val="right" w:pos="8640"/>
      </w:tabs>
      <w:spacing w:after="0" w:line="240" w:lineRule="auto"/>
    </w:pPr>
    <w:rPr>
      <w:rFonts w:ascii="Trebuchet MS" w:eastAsia="Times New Roman" w:hAnsi="Trebuchet MS" w:cs="Times New Roman"/>
      <w:sz w:val="20"/>
      <w:szCs w:val="20"/>
      <w:lang w:val="en-GB"/>
    </w:rPr>
  </w:style>
  <w:style w:type="character" w:customStyle="1" w:styleId="HeaderChar">
    <w:name w:val="Header Char"/>
    <w:basedOn w:val="DefaultParagraphFont"/>
    <w:link w:val="Header"/>
    <w:uiPriority w:val="99"/>
    <w:rsid w:val="00CC19E7"/>
    <w:rPr>
      <w:rFonts w:ascii="Trebuchet MS" w:eastAsia="Times New Roman" w:hAnsi="Trebuchet MS" w:cs="Times New Roman"/>
      <w:sz w:val="20"/>
      <w:szCs w:val="20"/>
      <w:lang w:val="en-GB"/>
    </w:rPr>
  </w:style>
  <w:style w:type="paragraph" w:customStyle="1" w:styleId="Default">
    <w:name w:val="Default"/>
    <w:rsid w:val="00D05BF2"/>
    <w:pPr>
      <w:autoSpaceDE w:val="0"/>
      <w:autoSpaceDN w:val="0"/>
      <w:adjustRightInd w:val="0"/>
      <w:spacing w:after="0" w:line="240" w:lineRule="auto"/>
    </w:pPr>
    <w:rPr>
      <w:rFonts w:ascii="Trebuchet MS" w:eastAsiaTheme="minorEastAsia" w:hAnsi="Trebuchet MS" w:cs="Trebuchet MS"/>
      <w:color w:val="000000"/>
      <w:sz w:val="24"/>
      <w:szCs w:val="24"/>
      <w:lang w:val="en-GB"/>
    </w:rPr>
  </w:style>
  <w:style w:type="table" w:styleId="TableGrid">
    <w:name w:val="Table Grid"/>
    <w:basedOn w:val="TableNormal"/>
    <w:uiPriority w:val="59"/>
    <w:rsid w:val="00D05BF2"/>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D03704"/>
    <w:rPr>
      <w:b/>
      <w:bCs/>
    </w:rPr>
  </w:style>
  <w:style w:type="character" w:customStyle="1" w:styleId="Heading1Char">
    <w:name w:val="Heading 1 Char"/>
    <w:aliases w:val="[F] H1 Char"/>
    <w:basedOn w:val="DefaultParagraphFont"/>
    <w:link w:val="Heading1"/>
    <w:uiPriority w:val="9"/>
    <w:rsid w:val="00F43A5F"/>
    <w:rPr>
      <w:rFonts w:ascii="Rajdhani Semibold" w:eastAsiaTheme="majorEastAsia" w:hAnsi="Rajdhani Semibold" w:cs="Rajdhani Semibold"/>
      <w:sz w:val="32"/>
      <w:szCs w:val="32"/>
      <w:lang w:val="en-GB"/>
    </w:rPr>
  </w:style>
  <w:style w:type="character" w:customStyle="1" w:styleId="Heading2Char">
    <w:name w:val="Heading 2 Char"/>
    <w:aliases w:val="[F] H2 Char"/>
    <w:basedOn w:val="DefaultParagraphFont"/>
    <w:link w:val="Heading2"/>
    <w:uiPriority w:val="9"/>
    <w:rsid w:val="00F43A5F"/>
    <w:rPr>
      <w:rFonts w:ascii="Rajdhani Semibold" w:eastAsiaTheme="majorEastAsia" w:hAnsi="Rajdhani Semibold" w:cs="Rajdhani Semibold"/>
      <w:b/>
      <w:sz w:val="28"/>
      <w:szCs w:val="28"/>
      <w:lang w:val="en-GB"/>
    </w:rPr>
  </w:style>
  <w:style w:type="character" w:customStyle="1" w:styleId="Heading3Char">
    <w:name w:val="Heading 3 Char"/>
    <w:aliases w:val="[F] H3 Char"/>
    <w:basedOn w:val="DefaultParagraphFont"/>
    <w:link w:val="Heading3"/>
    <w:uiPriority w:val="9"/>
    <w:rsid w:val="00F43A5F"/>
    <w:rPr>
      <w:rFonts w:ascii="Rajdhani Semibold" w:eastAsiaTheme="majorEastAsia" w:hAnsi="Rajdhani Semibold" w:cs="Rajdhani Semibold"/>
      <w:sz w:val="24"/>
      <w:szCs w:val="24"/>
      <w:lang w:val="en-GB"/>
    </w:rPr>
  </w:style>
  <w:style w:type="character" w:customStyle="1" w:styleId="Heading4Char">
    <w:name w:val="Heading 4 Char"/>
    <w:aliases w:val="[F] H4 Char"/>
    <w:basedOn w:val="DefaultParagraphFont"/>
    <w:link w:val="Heading4"/>
    <w:uiPriority w:val="9"/>
    <w:rsid w:val="00F43A5F"/>
    <w:rPr>
      <w:rFonts w:ascii="Rajdhani Semibold" w:eastAsiaTheme="majorEastAsia" w:hAnsi="Rajdhani Semibold" w:cs="Rajdhani Semibold"/>
      <w:sz w:val="24"/>
      <w:szCs w:val="24"/>
      <w:lang w:val="en-GB"/>
    </w:rPr>
  </w:style>
  <w:style w:type="character" w:customStyle="1" w:styleId="Title2Char">
    <w:name w:val="Title 2 Char"/>
    <w:basedOn w:val="DefaultParagraphFont"/>
    <w:link w:val="Title2"/>
    <w:locked/>
    <w:rsid w:val="00F43A5F"/>
    <w:rPr>
      <w:rFonts w:ascii="Rajdhani" w:eastAsiaTheme="majorEastAsia" w:hAnsi="Rajdhani" w:cstheme="majorBidi"/>
      <w:b/>
      <w:spacing w:val="-10"/>
      <w:kern w:val="28"/>
      <w:sz w:val="44"/>
      <w:szCs w:val="44"/>
    </w:rPr>
  </w:style>
  <w:style w:type="paragraph" w:customStyle="1" w:styleId="Title2">
    <w:name w:val="Title 2"/>
    <w:basedOn w:val="Title"/>
    <w:link w:val="Title2Char"/>
    <w:qFormat/>
    <w:rsid w:val="00F43A5F"/>
    <w:pPr>
      <w:spacing w:before="120" w:line="276" w:lineRule="auto"/>
      <w:jc w:val="both"/>
    </w:pPr>
    <w:rPr>
      <w:rFonts w:ascii="Rajdhani" w:hAnsi="Rajdhani"/>
      <w:b/>
      <w:sz w:val="44"/>
      <w:szCs w:val="44"/>
    </w:rPr>
  </w:style>
  <w:style w:type="paragraph" w:styleId="Title">
    <w:name w:val="Title"/>
    <w:basedOn w:val="Normal"/>
    <w:next w:val="Normal"/>
    <w:link w:val="TitleChar"/>
    <w:uiPriority w:val="10"/>
    <w:qFormat/>
    <w:rsid w:val="00F43A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3A5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551421">
      <w:bodyDiv w:val="1"/>
      <w:marLeft w:val="0"/>
      <w:marRight w:val="0"/>
      <w:marTop w:val="0"/>
      <w:marBottom w:val="0"/>
      <w:divBdr>
        <w:top w:val="none" w:sz="0" w:space="0" w:color="auto"/>
        <w:left w:val="none" w:sz="0" w:space="0" w:color="auto"/>
        <w:bottom w:val="none" w:sz="0" w:space="0" w:color="auto"/>
        <w:right w:val="none" w:sz="0" w:space="0" w:color="auto"/>
      </w:divBdr>
    </w:div>
    <w:div w:id="145058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6DC498062F0D24B9728CC3DEABA7DB0" ma:contentTypeVersion="5" ma:contentTypeDescription="Create a new document." ma:contentTypeScope="" ma:versionID="b2c2a6af70e6a6670d37359e10b92359">
  <xsd:schema xmlns:xsd="http://www.w3.org/2001/XMLSchema" xmlns:xs="http://www.w3.org/2001/XMLSchema" xmlns:p="http://schemas.microsoft.com/office/2006/metadata/properties" xmlns:ns2="394d8203-4eba-47b9-82f0-06811e3cd0ce" targetNamespace="http://schemas.microsoft.com/office/2006/metadata/properties" ma:root="true" ma:fieldsID="990ad0efd275ace749bf8ff7d2b3ff65" ns2:_="">
    <xsd:import namespace="394d8203-4eba-47b9-82f0-06811e3cd0c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d8203-4eba-47b9-82f0-06811e3cd0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B3AAFC-9F62-479E-8323-5DF2FB0BC602}">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2c5610a0-2142-48df-b6ec-284e293ab8e3"/>
    <ds:schemaRef ds:uri="http://www.w3.org/XML/1998/namespace"/>
    <ds:schemaRef ds:uri="http://purl.org/dc/dcmitype/"/>
  </ds:schemaRefs>
</ds:datastoreItem>
</file>

<file path=customXml/itemProps2.xml><?xml version="1.0" encoding="utf-8"?>
<ds:datastoreItem xmlns:ds="http://schemas.openxmlformats.org/officeDocument/2006/customXml" ds:itemID="{93970039-2872-4C4A-83EC-ECF27BDAB70D}"/>
</file>

<file path=customXml/itemProps3.xml><?xml version="1.0" encoding="utf-8"?>
<ds:datastoreItem xmlns:ds="http://schemas.openxmlformats.org/officeDocument/2006/customXml" ds:itemID="{A4ACE809-DF8C-446C-BBAE-677C118DCD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854</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GJ</dc:creator>
  <cp:lastModifiedBy>Lucy Sherburn</cp:lastModifiedBy>
  <cp:revision>8</cp:revision>
  <cp:lastPrinted>2019-01-11T16:22:00Z</cp:lastPrinted>
  <dcterms:created xsi:type="dcterms:W3CDTF">2019-12-13T13:45:00Z</dcterms:created>
  <dcterms:modified xsi:type="dcterms:W3CDTF">2020-06-20T11:43:00Z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0x010100B6DC498062F0D24B9728CC3DEABA7DB0</vt:lpwstr>
  </property>
</Properties>
</file>